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F575D5">
      <w:pPr>
        <w:pStyle w:val="44"/>
        <w:ind w:firstLine="480"/>
        <w:rPr>
          <w:rFonts w:ascii="Times New Roman" w:hAnsi="Times New Roman" w:eastAsia="宋体" w:cstheme="minorBidi"/>
          <w:color w:val="auto"/>
          <w:kern w:val="2"/>
          <w:sz w:val="24"/>
          <w:szCs w:val="24"/>
          <w:lang w:val="zh-CN"/>
          <w14:ligatures w14:val="standardContextual"/>
        </w:rPr>
      </w:pPr>
      <w:r>
        <w:rPr>
          <w:rFonts w:hint="eastAsia" w:ascii="Times New Roman" w:hAnsi="Times New Roman" w:eastAsia="宋体" w:cstheme="minorBidi"/>
          <w:color w:val="auto"/>
          <w:kern w:val="2"/>
          <w:sz w:val="24"/>
          <w:szCs w:val="24"/>
          <w:lang w:val="zh-CN"/>
          <w14:ligatures w14:val="standardContextual"/>
        </w:rPr>
        <w:t xml:space="preserve">          </w:t>
      </w:r>
    </w:p>
    <w:p w14:paraId="4A7FB97C">
      <w:pPr>
        <w:ind w:firstLine="480"/>
        <w:rPr>
          <w:lang w:val="zh-CN"/>
        </w:rPr>
      </w:pPr>
    </w:p>
    <w:p w14:paraId="7046D315">
      <w:pPr>
        <w:ind w:firstLine="480"/>
        <w:rPr>
          <w:lang w:val="zh-CN"/>
        </w:rPr>
      </w:pPr>
    </w:p>
    <w:p w14:paraId="593BECDD">
      <w:pPr>
        <w:ind w:firstLine="480"/>
        <w:rPr>
          <w:lang w:val="zh-CN"/>
        </w:rPr>
      </w:pPr>
    </w:p>
    <w:p w14:paraId="2E6446BB">
      <w:pPr>
        <w:ind w:firstLine="480"/>
        <w:rPr>
          <w:lang w:val="zh-CN"/>
        </w:rPr>
      </w:pPr>
    </w:p>
    <w:p w14:paraId="33835DC8">
      <w:pPr>
        <w:pStyle w:val="17"/>
        <w:ind w:firstLine="259" w:firstLineChars="37"/>
        <w:rPr>
          <w:rFonts w:hint="eastAsia"/>
          <w:lang w:val="zh-CN"/>
        </w:rPr>
      </w:pPr>
      <w:r>
        <w:rPr>
          <w:rFonts w:hint="eastAsia" w:ascii="华文行楷" w:hAnsi="Broadway" w:eastAsia="华文行楷"/>
          <w:b/>
          <w:bCs/>
          <w:sz w:val="72"/>
          <w:szCs w:val="72"/>
          <w:lang w:val="zh-CN"/>
        </w:rPr>
        <w:t>天工</w:t>
      </w:r>
      <w:r>
        <w:rPr>
          <w:rFonts w:hint="eastAsia" w:ascii="华文行楷" w:hAnsi="Cambria" w:eastAsia="华文行楷" w:cs="Cambria"/>
          <w:b/>
          <w:bCs/>
          <w:sz w:val="72"/>
          <w:szCs w:val="72"/>
          <w:lang w:val="zh-CN"/>
        </w:rPr>
        <w:t>·</w:t>
      </w:r>
      <w:r>
        <w:rPr>
          <w:rFonts w:hint="eastAsia" w:ascii="华文行楷" w:hAnsi="Cambria" w:eastAsia="华文行楷" w:cs="Cambria"/>
          <w:b/>
          <w:bCs/>
          <w:sz w:val="72"/>
          <w:szCs w:val="72"/>
          <w:lang w:val="en-US" w:eastAsia="zh-CN"/>
        </w:rPr>
        <w:t>弈控</w:t>
      </w:r>
      <w:r>
        <w:rPr>
          <w:rFonts w:hint="eastAsia"/>
          <w:sz w:val="72"/>
          <w:szCs w:val="72"/>
          <w:lang w:val="zh-CN"/>
        </w:rPr>
        <w:t xml:space="preserve"> </w:t>
      </w:r>
      <w:r>
        <w:rPr>
          <w:rFonts w:hint="eastAsia"/>
          <w:lang w:val="zh-CN"/>
        </w:rPr>
        <w:t>——面向离散制造的“视-空协同”智适应操作系统</w:t>
      </w:r>
    </w:p>
    <w:p w14:paraId="1C69BF9B">
      <w:pPr>
        <w:ind w:firstLine="480"/>
        <w:rPr>
          <w:lang w:val="zh-CN"/>
        </w:rPr>
      </w:pPr>
    </w:p>
    <w:p w14:paraId="325573D1">
      <w:pPr>
        <w:ind w:firstLine="480"/>
        <w:rPr>
          <w:lang w:val="zh-CN"/>
        </w:rPr>
      </w:pPr>
    </w:p>
    <w:p w14:paraId="16FD0BC6">
      <w:pPr>
        <w:ind w:firstLine="480"/>
        <w:rPr>
          <w:lang w:val="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89"/>
        <w:gridCol w:w="5607"/>
      </w:tblGrid>
      <w:tr w14:paraId="53990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689" w:type="dxa"/>
          </w:tcPr>
          <w:p w14:paraId="26FFED1B">
            <w:pPr>
              <w:spacing w:after="0"/>
              <w:ind w:firstLine="0" w:firstLineChars="0"/>
              <w:jc w:val="center"/>
              <w:rPr>
                <w:lang w:val="zh-CN"/>
              </w:rPr>
            </w:pPr>
            <w:r>
              <w:rPr>
                <w:rFonts w:hint="eastAsia"/>
                <w:spacing w:val="15"/>
                <w:kern w:val="0"/>
                <w:fitText w:val="1320" w:id="-512001273"/>
                <w:lang w:val="zh-CN"/>
              </w:rPr>
              <w:t>团队成员</w:t>
            </w:r>
            <w:r>
              <w:rPr>
                <w:rFonts w:hint="eastAsia"/>
                <w:spacing w:val="0"/>
                <w:kern w:val="0"/>
                <w:fitText w:val="1320" w:id="-512001273"/>
                <w:lang w:val="zh-CN"/>
              </w:rPr>
              <w:t>：</w:t>
            </w:r>
          </w:p>
        </w:tc>
        <w:tc>
          <w:tcPr>
            <w:tcW w:w="5607" w:type="dxa"/>
            <w:tcBorders>
              <w:bottom w:val="single" w:color="auto" w:sz="4" w:space="0"/>
            </w:tcBorders>
          </w:tcPr>
          <w:p w14:paraId="4337ED57">
            <w:pPr>
              <w:spacing w:after="0"/>
              <w:ind w:firstLine="0" w:firstLineChars="0"/>
              <w:rPr>
                <w:lang w:val="zh-CN"/>
              </w:rPr>
            </w:pPr>
          </w:p>
        </w:tc>
      </w:tr>
      <w:tr w14:paraId="1D5EA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3027A6EE">
            <w:pPr>
              <w:spacing w:after="0"/>
              <w:ind w:firstLine="0" w:firstLineChars="0"/>
              <w:jc w:val="center"/>
              <w:rPr>
                <w:lang w:val="zh-CN"/>
              </w:rPr>
            </w:pPr>
            <w:r>
              <w:rPr>
                <w:rFonts w:hint="eastAsia"/>
                <w:spacing w:val="15"/>
                <w:kern w:val="0"/>
                <w:fitText w:val="1320" w:id="-512001274"/>
                <w:lang w:val="zh-CN"/>
              </w:rPr>
              <w:t>指导老师</w:t>
            </w:r>
            <w:r>
              <w:rPr>
                <w:rFonts w:hint="eastAsia"/>
                <w:spacing w:val="0"/>
                <w:kern w:val="0"/>
                <w:fitText w:val="1320" w:id="-512001274"/>
                <w:lang w:val="zh-CN"/>
              </w:rPr>
              <w:t>：</w:t>
            </w:r>
          </w:p>
        </w:tc>
        <w:tc>
          <w:tcPr>
            <w:tcW w:w="5607" w:type="dxa"/>
            <w:tcBorders>
              <w:top w:val="single" w:color="auto" w:sz="4" w:space="0"/>
              <w:bottom w:val="single" w:color="auto" w:sz="4" w:space="0"/>
            </w:tcBorders>
          </w:tcPr>
          <w:p w14:paraId="7C3BCE1A">
            <w:pPr>
              <w:spacing w:after="0"/>
              <w:ind w:firstLine="0" w:firstLineChars="0"/>
              <w:rPr>
                <w:lang w:val="zh-CN"/>
              </w:rPr>
            </w:pPr>
          </w:p>
        </w:tc>
      </w:tr>
      <w:tr w14:paraId="3045B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541B5A9A">
            <w:pPr>
              <w:spacing w:after="0"/>
              <w:ind w:firstLine="0" w:firstLineChars="0"/>
              <w:jc w:val="center"/>
              <w:rPr>
                <w:lang w:val="zh-CN"/>
              </w:rPr>
            </w:pPr>
            <w:r>
              <w:rPr>
                <w:rFonts w:hint="eastAsia"/>
                <w:spacing w:val="150"/>
                <w:kern w:val="0"/>
                <w:fitText w:val="1320" w:id="-512001275"/>
                <w:lang w:val="zh-CN"/>
              </w:rPr>
              <w:t>邮箱</w:t>
            </w:r>
            <w:r>
              <w:rPr>
                <w:rFonts w:hint="eastAsia"/>
                <w:spacing w:val="0"/>
                <w:kern w:val="0"/>
                <w:fitText w:val="1320" w:id="-512001275"/>
                <w:lang w:val="zh-CN"/>
              </w:rPr>
              <w:t>：</w:t>
            </w:r>
          </w:p>
        </w:tc>
        <w:tc>
          <w:tcPr>
            <w:tcW w:w="5607" w:type="dxa"/>
            <w:tcBorders>
              <w:top w:val="single" w:color="auto" w:sz="4" w:space="0"/>
              <w:bottom w:val="single" w:color="auto" w:sz="4" w:space="0"/>
            </w:tcBorders>
          </w:tcPr>
          <w:p w14:paraId="386FB37E">
            <w:pPr>
              <w:spacing w:after="0"/>
              <w:ind w:firstLine="0" w:firstLineChars="0"/>
              <w:rPr>
                <w:lang w:val="zh-CN"/>
              </w:rPr>
            </w:pPr>
          </w:p>
        </w:tc>
      </w:tr>
      <w:tr w14:paraId="219CE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7CBE2FEE">
            <w:pPr>
              <w:spacing w:after="0"/>
              <w:ind w:firstLine="0" w:firstLineChars="0"/>
              <w:jc w:val="center"/>
              <w:rPr>
                <w:lang w:val="zh-CN"/>
              </w:rPr>
            </w:pPr>
            <w:r>
              <w:rPr>
                <w:rFonts w:hint="eastAsia"/>
                <w:spacing w:val="150"/>
                <w:kern w:val="0"/>
                <w:fitText w:val="1320" w:id="-512001276"/>
                <w:lang w:val="zh-CN"/>
              </w:rPr>
              <w:t>日期</w:t>
            </w:r>
            <w:r>
              <w:rPr>
                <w:rFonts w:hint="eastAsia"/>
                <w:spacing w:val="0"/>
                <w:kern w:val="0"/>
                <w:fitText w:val="1320" w:id="-512001276"/>
                <w:lang w:val="zh-CN"/>
              </w:rPr>
              <w:t>：</w:t>
            </w:r>
          </w:p>
        </w:tc>
        <w:tc>
          <w:tcPr>
            <w:tcW w:w="5607" w:type="dxa"/>
            <w:tcBorders>
              <w:top w:val="single" w:color="auto" w:sz="4" w:space="0"/>
              <w:bottom w:val="single" w:color="auto" w:sz="4" w:space="0"/>
            </w:tcBorders>
          </w:tcPr>
          <w:p w14:paraId="2741C7DB">
            <w:pPr>
              <w:spacing w:after="0"/>
              <w:ind w:firstLine="0" w:firstLineChars="0"/>
              <w:rPr>
                <w:lang w:val="zh-CN"/>
              </w:rPr>
            </w:pPr>
          </w:p>
        </w:tc>
      </w:tr>
    </w:tbl>
    <w:p w14:paraId="7B9437D8">
      <w:pPr>
        <w:ind w:firstLine="0" w:firstLineChars="0"/>
        <w:rPr>
          <w:lang w:val="zh-CN"/>
        </w:rPr>
      </w:pPr>
    </w:p>
    <w:p w14:paraId="33BDEB2A">
      <w:pPr>
        <w:ind w:firstLine="480"/>
        <w:rPr>
          <w:lang w:val="zh-CN"/>
        </w:rPr>
      </w:pPr>
    </w:p>
    <w:p w14:paraId="70F7D77A">
      <w:pPr>
        <w:ind w:firstLine="480"/>
        <w:rPr>
          <w:lang w:val="zh-CN"/>
        </w:rPr>
      </w:pPr>
    </w:p>
    <w:p w14:paraId="2FC8BA1F">
      <w:pPr>
        <w:ind w:firstLine="480"/>
        <w:rPr>
          <w:lang w:val="zh-CN"/>
        </w:rPr>
      </w:pPr>
    </w:p>
    <w:p w14:paraId="01329229">
      <w:pPr>
        <w:ind w:firstLine="480"/>
        <w:rPr>
          <w:lang w:val="zh-CN"/>
        </w:rPr>
      </w:pPr>
    </w:p>
    <w:p w14:paraId="72D558EC">
      <w:pPr>
        <w:ind w:firstLine="480"/>
        <w:rPr>
          <w:lang w:val="zh-CN"/>
        </w:rPr>
      </w:pPr>
    </w:p>
    <w:p w14:paraId="064C89F8">
      <w:pPr>
        <w:spacing w:line="278" w:lineRule="auto"/>
        <w:ind w:firstLine="0" w:firstLineChars="0"/>
        <w:rPr>
          <w:lang w:val="zh-CN"/>
        </w:rPr>
      </w:pPr>
    </w:p>
    <w:sdt>
      <w:sdtPr>
        <w:rPr>
          <w:rFonts w:ascii="Times New Roman" w:hAnsi="Times New Roman" w:eastAsia="宋体" w:cstheme="minorBidi"/>
          <w:color w:val="auto"/>
          <w:kern w:val="2"/>
          <w:sz w:val="24"/>
          <w:szCs w:val="24"/>
          <w:lang w:val="zh-CN"/>
          <w14:ligatures w14:val="standardContextual"/>
        </w:rPr>
        <w:id w:val="623199380"/>
        <w:docPartObj>
          <w:docPartGallery w:val="Table of Contents"/>
          <w:docPartUnique/>
        </w:docPartObj>
      </w:sdtPr>
      <w:sdtEndPr>
        <w:rPr>
          <w:rFonts w:ascii="Times New Roman" w:hAnsi="Times New Roman" w:eastAsia="宋体" w:cstheme="minorBidi"/>
          <w:b/>
          <w:bCs/>
          <w:color w:val="auto"/>
          <w:kern w:val="2"/>
          <w:sz w:val="24"/>
          <w:szCs w:val="24"/>
          <w:lang w:val="zh-CN"/>
          <w14:ligatures w14:val="standardContextual"/>
        </w:rPr>
      </w:sdtEndPr>
      <w:sdtContent>
        <w:p w14:paraId="23F59210">
          <w:pPr>
            <w:pStyle w:val="44"/>
            <w:ind w:firstLine="480"/>
            <w:rPr>
              <w:rFonts w:hint="eastAsia"/>
            </w:rPr>
          </w:pPr>
          <w:r>
            <w:rPr>
              <w:lang w:val="zh-CN"/>
            </w:rPr>
            <w:t>目录</w:t>
          </w:r>
        </w:p>
        <w:p w14:paraId="235D3A83">
          <w:pPr>
            <w:pStyle w:val="14"/>
            <w:tabs>
              <w:tab w:val="left" w:pos="1540"/>
              <w:tab w:val="right" w:leader="dot" w:pos="8296"/>
            </w:tabs>
            <w:ind w:firstLine="480"/>
            <w:rPr>
              <w:rFonts w:hint="eastAsia"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"_Toc219375902" </w:instrText>
          </w:r>
          <w:r>
            <w:fldChar w:fldCharType="separate"/>
          </w:r>
          <w:r>
            <w:rPr>
              <w:rStyle w:val="21"/>
              <w:rFonts w:hint="eastAsia"/>
            </w:rPr>
            <w:t>第一章</w:t>
          </w:r>
          <w:r>
            <w:rPr>
              <w:rFonts w:hint="eastAsia" w:asciiTheme="minorHAnsi" w:hAnsiTheme="minorHAnsi" w:eastAsiaTheme="minorEastAsia"/>
              <w:sz w:val="22"/>
            </w:rPr>
            <w:tab/>
          </w:r>
          <w:r>
            <w:rPr>
              <w:rStyle w:val="21"/>
              <w:rFonts w:hint="eastAsia"/>
            </w:rPr>
            <w:t>项目背景</w:t>
          </w:r>
          <w:r>
            <w:rPr>
              <w:rFonts w:hint="eastAsia"/>
            </w:rPr>
            <w:tab/>
          </w:r>
          <w:r>
            <w:rPr>
              <w:rFonts w:hint="eastAsia"/>
            </w:rPr>
            <w:fldChar w:fldCharType="begin"/>
          </w:r>
          <w:r>
            <w:rPr>
              <w:rFonts w:hint="eastAsia"/>
            </w:rPr>
            <w:instrText xml:space="preserve"> </w:instrText>
          </w:r>
          <w:r>
            <w:instrText xml:space="preserve">PAGEREF _Toc219375902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4A9A760D">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"_Toc219375903" </w:instrText>
          </w:r>
          <w:r>
            <w:fldChar w:fldCharType="separate"/>
          </w:r>
          <w:r>
            <w:rPr>
              <w:rStyle w:val="21"/>
              <w:rFonts w:hint="eastAsia"/>
            </w:rPr>
            <w:t>1.1 行业背景</w:t>
          </w:r>
          <w:r>
            <w:rPr>
              <w:rFonts w:hint="eastAsia"/>
            </w:rPr>
            <w:tab/>
          </w:r>
          <w:r>
            <w:rPr>
              <w:rFonts w:hint="eastAsia"/>
            </w:rPr>
            <w:fldChar w:fldCharType="begin"/>
          </w:r>
          <w:r>
            <w:rPr>
              <w:rFonts w:hint="eastAsia"/>
            </w:rPr>
            <w:instrText xml:space="preserve"> </w:instrText>
          </w:r>
          <w:r>
            <w:instrText xml:space="preserve">PAGEREF _Toc219375903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22AFAEFC">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"_Toc219375904" </w:instrText>
          </w:r>
          <w:r>
            <w:fldChar w:fldCharType="separate"/>
          </w:r>
          <w:r>
            <w:rPr>
              <w:rStyle w:val="21"/>
              <w:rFonts w:hint="eastAsia"/>
            </w:rPr>
            <w:t>1.2 市场分析</w:t>
          </w:r>
          <w:r>
            <w:rPr>
              <w:rFonts w:hint="eastAsia"/>
            </w:rPr>
            <w:tab/>
          </w:r>
          <w:r>
            <w:rPr>
              <w:rFonts w:hint="eastAsia"/>
            </w:rPr>
            <w:fldChar w:fldCharType="begin"/>
          </w:r>
          <w:r>
            <w:rPr>
              <w:rFonts w:hint="eastAsia"/>
            </w:rPr>
            <w:instrText xml:space="preserve"> </w:instrText>
          </w:r>
          <w:r>
            <w:instrText xml:space="preserve">PAGEREF _Toc219375904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48D8C05B">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"_Toc219375905" </w:instrText>
          </w:r>
          <w:r>
            <w:fldChar w:fldCharType="separate"/>
          </w:r>
          <w:r>
            <w:rPr>
              <w:rStyle w:val="21"/>
              <w:rFonts w:hint="eastAsia"/>
            </w:rPr>
            <w:t>1.3竞品分析</w:t>
          </w:r>
          <w:r>
            <w:rPr>
              <w:rFonts w:hint="eastAsia"/>
            </w:rPr>
            <w:tab/>
          </w:r>
          <w:r>
            <w:rPr>
              <w:rFonts w:hint="eastAsia"/>
            </w:rPr>
            <w:fldChar w:fldCharType="begin"/>
          </w:r>
          <w:r>
            <w:rPr>
              <w:rFonts w:hint="eastAsia"/>
            </w:rPr>
            <w:instrText xml:space="preserve"> </w:instrText>
          </w:r>
          <w:r>
            <w:instrText xml:space="preserve">PAGEREF _Toc219375905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3E582F7C">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"_Toc219375906" </w:instrText>
          </w:r>
          <w:r>
            <w:fldChar w:fldCharType="separate"/>
          </w:r>
          <w:r>
            <w:rPr>
              <w:rStyle w:val="21"/>
              <w:rFonts w:hint="eastAsia"/>
            </w:rPr>
            <w:t>1.4 目标客户</w:t>
          </w:r>
          <w:r>
            <w:rPr>
              <w:rFonts w:hint="eastAsia"/>
            </w:rPr>
            <w:tab/>
          </w:r>
          <w:r>
            <w:rPr>
              <w:rFonts w:hint="eastAsia"/>
            </w:rPr>
            <w:fldChar w:fldCharType="begin"/>
          </w:r>
          <w:r>
            <w:rPr>
              <w:rFonts w:hint="eastAsia"/>
            </w:rPr>
            <w:instrText xml:space="preserve"> </w:instrText>
          </w:r>
          <w:r>
            <w:instrText xml:space="preserve">PAGEREF _Toc219375906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58228C60">
          <w:pPr>
            <w:pStyle w:val="14"/>
            <w:tabs>
              <w:tab w:val="right" w:leader="dot" w:pos="8296"/>
            </w:tabs>
            <w:ind w:firstLine="480"/>
            <w:rPr>
              <w:rFonts w:hint="eastAsia" w:asciiTheme="minorHAnsi" w:hAnsiTheme="minorHAnsi" w:eastAsiaTheme="minorEastAsia"/>
              <w:sz w:val="22"/>
            </w:rPr>
          </w:pPr>
          <w:r>
            <w:fldChar w:fldCharType="begin"/>
          </w:r>
          <w:r>
            <w:instrText xml:space="preserve"> HYPERLINK \l "_Toc219375907" </w:instrText>
          </w:r>
          <w:r>
            <w:fldChar w:fldCharType="separate"/>
          </w:r>
          <w:r>
            <w:rPr>
              <w:rStyle w:val="21"/>
              <w:rFonts w:hint="eastAsia"/>
            </w:rPr>
            <w:t>第二章 项目介绍</w:t>
          </w:r>
          <w:r>
            <w:rPr>
              <w:rFonts w:hint="eastAsia"/>
            </w:rPr>
            <w:tab/>
          </w:r>
          <w:r>
            <w:rPr>
              <w:rFonts w:hint="eastAsia"/>
            </w:rPr>
            <w:fldChar w:fldCharType="begin"/>
          </w:r>
          <w:r>
            <w:rPr>
              <w:rFonts w:hint="eastAsia"/>
            </w:rPr>
            <w:instrText xml:space="preserve"> </w:instrText>
          </w:r>
          <w:r>
            <w:instrText xml:space="preserve">PAGEREF _Toc219375907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40702108">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"_Toc219375908" </w:instrText>
          </w:r>
          <w:r>
            <w:fldChar w:fldCharType="separate"/>
          </w:r>
          <w:r>
            <w:rPr>
              <w:rStyle w:val="21"/>
              <w:rFonts w:hint="eastAsia"/>
            </w:rPr>
            <w:t>2.1 项目来源与研究背景</w:t>
          </w:r>
          <w:r>
            <w:rPr>
              <w:rFonts w:hint="eastAsia"/>
            </w:rPr>
            <w:tab/>
          </w:r>
          <w:r>
            <w:rPr>
              <w:rFonts w:hint="eastAsia"/>
            </w:rPr>
            <w:fldChar w:fldCharType="begin"/>
          </w:r>
          <w:r>
            <w:rPr>
              <w:rFonts w:hint="eastAsia"/>
            </w:rPr>
            <w:instrText xml:space="preserve"> </w:instrText>
          </w:r>
          <w:r>
            <w:instrText xml:space="preserve">PAGEREF _Toc219375908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28B007CD">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"_Toc219375909" </w:instrText>
          </w:r>
          <w:r>
            <w:fldChar w:fldCharType="separate"/>
          </w:r>
          <w:r>
            <w:rPr>
              <w:rStyle w:val="21"/>
              <w:rFonts w:hint="eastAsia"/>
            </w:rPr>
            <w:t>2.2 项目研究对象与应用场景</w:t>
          </w:r>
          <w:r>
            <w:rPr>
              <w:rFonts w:hint="eastAsia"/>
            </w:rPr>
            <w:tab/>
          </w:r>
          <w:r>
            <w:rPr>
              <w:rFonts w:hint="eastAsia"/>
            </w:rPr>
            <w:fldChar w:fldCharType="begin"/>
          </w:r>
          <w:r>
            <w:rPr>
              <w:rFonts w:hint="eastAsia"/>
            </w:rPr>
            <w:instrText xml:space="preserve"> </w:instrText>
          </w:r>
          <w:r>
            <w:instrText xml:space="preserve">PAGEREF _Toc219375909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0427F96D">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"_Toc219375910" </w:instrText>
          </w:r>
          <w:r>
            <w:fldChar w:fldCharType="separate"/>
          </w:r>
          <w:r>
            <w:rPr>
              <w:rStyle w:val="21"/>
              <w:rFonts w:hint="eastAsia"/>
            </w:rPr>
            <w:t>2.3 项目核心问题定义</w:t>
          </w:r>
          <w:r>
            <w:rPr>
              <w:rFonts w:hint="eastAsia"/>
            </w:rPr>
            <w:tab/>
          </w:r>
          <w:r>
            <w:rPr>
              <w:rFonts w:hint="eastAsia"/>
            </w:rPr>
            <w:fldChar w:fldCharType="begin"/>
          </w:r>
          <w:r>
            <w:rPr>
              <w:rFonts w:hint="eastAsia"/>
            </w:rPr>
            <w:instrText xml:space="preserve"> </w:instrText>
          </w:r>
          <w:r>
            <w:instrText xml:space="preserve">PAGEREF _Toc219375910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0C9875AF">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"_Toc219375911" </w:instrText>
          </w:r>
          <w:r>
            <w:fldChar w:fldCharType="separate"/>
          </w:r>
          <w:r>
            <w:rPr>
              <w:rStyle w:val="21"/>
              <w:rFonts w:hint="eastAsia"/>
            </w:rPr>
            <w:t>2.4 项目总体技术路线</w:t>
          </w:r>
          <w:r>
            <w:rPr>
              <w:rFonts w:hint="eastAsia"/>
            </w:rPr>
            <w:tab/>
          </w:r>
          <w:r>
            <w:rPr>
              <w:rFonts w:hint="eastAsia"/>
            </w:rPr>
            <w:fldChar w:fldCharType="begin"/>
          </w:r>
          <w:r>
            <w:rPr>
              <w:rFonts w:hint="eastAsia"/>
            </w:rPr>
            <w:instrText xml:space="preserve"> </w:instrText>
          </w:r>
          <w:r>
            <w:instrText xml:space="preserve">PAGEREF _Toc219375911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4FE77F0F">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"_Toc219375912" </w:instrText>
          </w:r>
          <w:r>
            <w:fldChar w:fldCharType="separate"/>
          </w:r>
          <w:r>
            <w:rPr>
              <w:rStyle w:val="21"/>
              <w:rFonts w:hint="eastAsia"/>
            </w:rPr>
            <w:t>2.5 项目创新点概述</w:t>
          </w:r>
          <w:r>
            <w:rPr>
              <w:rFonts w:hint="eastAsia"/>
            </w:rPr>
            <w:tab/>
          </w:r>
          <w:r>
            <w:rPr>
              <w:rFonts w:hint="eastAsia"/>
            </w:rPr>
            <w:fldChar w:fldCharType="begin"/>
          </w:r>
          <w:r>
            <w:rPr>
              <w:rFonts w:hint="eastAsia"/>
            </w:rPr>
            <w:instrText xml:space="preserve"> </w:instrText>
          </w:r>
          <w:r>
            <w:instrText xml:space="preserve">PAGEREF _Toc219375912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7F023D09">
          <w:pPr>
            <w:pStyle w:val="14"/>
            <w:tabs>
              <w:tab w:val="right" w:leader="dot" w:pos="8296"/>
            </w:tabs>
            <w:ind w:firstLine="480"/>
            <w:rPr>
              <w:rFonts w:hint="eastAsia" w:asciiTheme="minorHAnsi" w:hAnsiTheme="minorHAnsi" w:eastAsiaTheme="minorEastAsia"/>
              <w:sz w:val="22"/>
            </w:rPr>
          </w:pPr>
          <w:r>
            <w:fldChar w:fldCharType="begin"/>
          </w:r>
          <w:r>
            <w:instrText xml:space="preserve"> HYPERLINK \l "_Toc219375913" </w:instrText>
          </w:r>
          <w:r>
            <w:fldChar w:fldCharType="separate"/>
          </w:r>
          <w:r>
            <w:rPr>
              <w:rStyle w:val="21"/>
              <w:rFonts w:hint="eastAsia"/>
            </w:rPr>
            <w:t>第三章 产品介绍</w:t>
          </w:r>
          <w:r>
            <w:rPr>
              <w:rFonts w:hint="eastAsia"/>
            </w:rPr>
            <w:tab/>
          </w:r>
          <w:r>
            <w:rPr>
              <w:rFonts w:hint="eastAsia"/>
            </w:rPr>
            <w:fldChar w:fldCharType="begin"/>
          </w:r>
          <w:r>
            <w:rPr>
              <w:rFonts w:hint="eastAsia"/>
            </w:rPr>
            <w:instrText xml:space="preserve"> </w:instrText>
          </w:r>
          <w:r>
            <w:instrText xml:space="preserve">PAGEREF _Toc219375913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13EC7344">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"_Toc219375914" </w:instrText>
          </w:r>
          <w:r>
            <w:fldChar w:fldCharType="separate"/>
          </w:r>
          <w:r>
            <w:rPr>
              <w:rStyle w:val="21"/>
              <w:rFonts w:hint="eastAsia"/>
            </w:rPr>
            <w:t>3.1 产品总览—天工·经纬 “视-空协同”智适应系统</w:t>
          </w:r>
          <w:r>
            <w:rPr>
              <w:rFonts w:hint="eastAsia"/>
            </w:rPr>
            <w:tab/>
          </w:r>
          <w:r>
            <w:rPr>
              <w:rFonts w:hint="eastAsia"/>
            </w:rPr>
            <w:fldChar w:fldCharType="begin"/>
          </w:r>
          <w:r>
            <w:rPr>
              <w:rFonts w:hint="eastAsia"/>
            </w:rPr>
            <w:instrText xml:space="preserve"> </w:instrText>
          </w:r>
          <w:r>
            <w:instrText xml:space="preserve">PAGEREF _Toc219375914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710EA7E1">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"_Toc219375915" </w:instrText>
          </w:r>
          <w:r>
            <w:fldChar w:fldCharType="separate"/>
          </w:r>
          <w:r>
            <w:rPr>
              <w:rStyle w:val="21"/>
              <w:rFonts w:hint="eastAsia"/>
            </w:rPr>
            <w:t>3.2 视觉感知模块——洞微</w:t>
          </w:r>
          <w:r>
            <w:rPr>
              <w:rFonts w:hint="eastAsia"/>
            </w:rPr>
            <w:tab/>
          </w:r>
          <w:r>
            <w:rPr>
              <w:rFonts w:hint="eastAsia"/>
            </w:rPr>
            <w:fldChar w:fldCharType="begin"/>
          </w:r>
          <w:r>
            <w:rPr>
              <w:rFonts w:hint="eastAsia"/>
            </w:rPr>
            <w:instrText xml:space="preserve"> </w:instrText>
          </w:r>
          <w:r>
            <w:instrText xml:space="preserve">PAGEREF _Toc219375915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5A4B5B12">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"_Toc219375916" </w:instrText>
          </w:r>
          <w:r>
            <w:fldChar w:fldCharType="separate"/>
          </w:r>
          <w:r>
            <w:rPr>
              <w:rStyle w:val="21"/>
              <w:rFonts w:hint="eastAsia"/>
            </w:rPr>
            <w:t>3.3 认知诊断模块——格物</w:t>
          </w:r>
          <w:r>
            <w:rPr>
              <w:rFonts w:hint="eastAsia"/>
            </w:rPr>
            <w:tab/>
          </w:r>
          <w:r>
            <w:rPr>
              <w:rFonts w:hint="eastAsia"/>
            </w:rPr>
            <w:fldChar w:fldCharType="begin"/>
          </w:r>
          <w:r>
            <w:rPr>
              <w:rFonts w:hint="eastAsia"/>
            </w:rPr>
            <w:instrText xml:space="preserve"> </w:instrText>
          </w:r>
          <w:r>
            <w:instrText xml:space="preserve">PAGEREF _Toc219375916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17F1B6F4">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"_Toc219375917" </w:instrText>
          </w:r>
          <w:r>
            <w:fldChar w:fldCharType="separate"/>
          </w:r>
          <w:r>
            <w:rPr>
              <w:rStyle w:val="21"/>
              <w:rFonts w:hint="eastAsia"/>
            </w:rPr>
            <w:t>3.4 决策优化模块——天筹</w:t>
          </w:r>
          <w:r>
            <w:rPr>
              <w:rFonts w:hint="eastAsia"/>
            </w:rPr>
            <w:tab/>
          </w:r>
          <w:r>
            <w:rPr>
              <w:rFonts w:hint="eastAsia"/>
            </w:rPr>
            <w:fldChar w:fldCharType="begin"/>
          </w:r>
          <w:r>
            <w:rPr>
              <w:rFonts w:hint="eastAsia"/>
            </w:rPr>
            <w:instrText xml:space="preserve"> </w:instrText>
          </w:r>
          <w:r>
            <w:instrText xml:space="preserve">PAGEREF _Toc219375917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2F047A52">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"_Toc219375918" </w:instrText>
          </w:r>
          <w:r>
            <w:fldChar w:fldCharType="separate"/>
          </w:r>
          <w:r>
            <w:rPr>
              <w:rStyle w:val="21"/>
              <w:rFonts w:hint="eastAsia"/>
            </w:rPr>
            <w:t>3.5 验证仿真模块——浑天</w:t>
          </w:r>
          <w:r>
            <w:rPr>
              <w:rFonts w:hint="eastAsia"/>
            </w:rPr>
            <w:tab/>
          </w:r>
          <w:r>
            <w:rPr>
              <w:rFonts w:hint="eastAsia"/>
            </w:rPr>
            <w:fldChar w:fldCharType="begin"/>
          </w:r>
          <w:r>
            <w:rPr>
              <w:rFonts w:hint="eastAsia"/>
            </w:rPr>
            <w:instrText xml:space="preserve"> </w:instrText>
          </w:r>
          <w:r>
            <w:instrText xml:space="preserve">PAGEREF _Toc219375918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9D560CC">
          <w:pPr>
            <w:pStyle w:val="14"/>
            <w:tabs>
              <w:tab w:val="right" w:leader="dot" w:pos="8296"/>
            </w:tabs>
            <w:ind w:firstLine="480"/>
            <w:rPr>
              <w:rFonts w:hint="eastAsia" w:asciiTheme="minorHAnsi" w:hAnsiTheme="minorHAnsi" w:eastAsiaTheme="minorEastAsia"/>
              <w:sz w:val="22"/>
            </w:rPr>
          </w:pPr>
          <w:r>
            <w:fldChar w:fldCharType="begin"/>
          </w:r>
          <w:r>
            <w:instrText xml:space="preserve"> HYPERLINK \l "_Toc219375919" </w:instrText>
          </w:r>
          <w:r>
            <w:fldChar w:fldCharType="separate"/>
          </w:r>
          <w:r>
            <w:rPr>
              <w:rStyle w:val="21"/>
              <w:rFonts w:hint="eastAsia"/>
            </w:rPr>
            <w:t>第四章 核心技术</w:t>
          </w:r>
          <w:r>
            <w:rPr>
              <w:rFonts w:hint="eastAsia"/>
            </w:rPr>
            <w:tab/>
          </w:r>
          <w:r>
            <w:rPr>
              <w:rFonts w:hint="eastAsia"/>
            </w:rPr>
            <w:fldChar w:fldCharType="begin"/>
          </w:r>
          <w:r>
            <w:rPr>
              <w:rFonts w:hint="eastAsia"/>
            </w:rPr>
            <w:instrText xml:space="preserve"> </w:instrText>
          </w:r>
          <w:r>
            <w:instrText xml:space="preserve">PAGEREF _Toc219375919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14:paraId="69EF571C">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"_Toc219375920" </w:instrText>
          </w:r>
          <w:r>
            <w:fldChar w:fldCharType="separate"/>
          </w:r>
          <w:r>
            <w:rPr>
              <w:rStyle w:val="21"/>
              <w:rFonts w:hint="eastAsia"/>
            </w:rPr>
            <w:t>4.1 视觉识别技术：MSA-YOLO目标检测算法</w:t>
          </w:r>
          <w:r>
            <w:rPr>
              <w:rFonts w:hint="eastAsia"/>
            </w:rPr>
            <w:tab/>
          </w:r>
          <w:r>
            <w:rPr>
              <w:rFonts w:hint="eastAsia"/>
            </w:rPr>
            <w:fldChar w:fldCharType="begin"/>
          </w:r>
          <w:r>
            <w:rPr>
              <w:rFonts w:hint="eastAsia"/>
            </w:rPr>
            <w:instrText xml:space="preserve"> </w:instrText>
          </w:r>
          <w:r>
            <w:instrText xml:space="preserve">PAGEREF _Toc219375920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14:paraId="1DEDC7AF">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"_Toc219375921" </w:instrText>
          </w:r>
          <w:r>
            <w:fldChar w:fldCharType="separate"/>
          </w:r>
          <w:r>
            <w:rPr>
              <w:rStyle w:val="21"/>
              <w:rFonts w:hint="eastAsia"/>
            </w:rPr>
            <w:t>4.2 归因分析技术：基于图谱的因果推理</w:t>
          </w:r>
          <w:r>
            <w:rPr>
              <w:rFonts w:hint="eastAsia"/>
            </w:rPr>
            <w:tab/>
          </w:r>
          <w:r>
            <w:rPr>
              <w:rFonts w:hint="eastAsia"/>
            </w:rPr>
            <w:fldChar w:fldCharType="begin"/>
          </w:r>
          <w:r>
            <w:rPr>
              <w:rFonts w:hint="eastAsia"/>
            </w:rPr>
            <w:instrText xml:space="preserve"> </w:instrText>
          </w:r>
          <w:r>
            <w:instrText xml:space="preserve">PAGEREF _Toc219375921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46123760">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"_Toc219375922" </w:instrText>
          </w:r>
          <w:r>
            <w:fldChar w:fldCharType="separate"/>
          </w:r>
          <w:r>
            <w:rPr>
              <w:rStyle w:val="21"/>
              <w:rFonts w:hint="eastAsia"/>
            </w:rPr>
            <w:t>4.3 布局优化技术：基于排队论的时空映射</w:t>
          </w:r>
          <w:r>
            <w:rPr>
              <w:rFonts w:hint="eastAsia"/>
            </w:rPr>
            <w:tab/>
          </w:r>
          <w:r>
            <w:rPr>
              <w:rFonts w:hint="eastAsia"/>
            </w:rPr>
            <w:fldChar w:fldCharType="begin"/>
          </w:r>
          <w:r>
            <w:rPr>
              <w:rFonts w:hint="eastAsia"/>
            </w:rPr>
            <w:instrText xml:space="preserve"> </w:instrText>
          </w:r>
          <w:r>
            <w:instrText xml:space="preserve">PAGEREF _Toc219375922 \h</w:instrText>
          </w:r>
          <w:r>
            <w:rPr>
              <w:rFonts w:hint="eastAsia"/>
            </w:rPr>
            <w:instrText xml:space="preserve"> </w:instrText>
          </w:r>
          <w:r>
            <w:rPr>
              <w:rFonts w:hint="eastAsia"/>
            </w:rPr>
            <w:fldChar w:fldCharType="separate"/>
          </w:r>
          <w:r>
            <w:t>14</w:t>
          </w:r>
          <w:r>
            <w:rPr>
              <w:rFonts w:hint="eastAsia"/>
            </w:rPr>
            <w:fldChar w:fldCharType="end"/>
          </w:r>
          <w:r>
            <w:rPr>
              <w:rFonts w:hint="eastAsia"/>
            </w:rPr>
            <w:fldChar w:fldCharType="end"/>
          </w:r>
        </w:p>
        <w:p w14:paraId="43E33D8F">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"_Toc219375923" </w:instrText>
          </w:r>
          <w:r>
            <w:fldChar w:fldCharType="separate"/>
          </w:r>
          <w:r>
            <w:rPr>
              <w:rStyle w:val="21"/>
              <w:rFonts w:hint="eastAsia"/>
            </w:rPr>
            <w:t>4.4 辅助决策技术：双轨制多目标优化算法</w:t>
          </w:r>
          <w:r>
            <w:rPr>
              <w:rFonts w:hint="eastAsia"/>
            </w:rPr>
            <w:tab/>
          </w:r>
          <w:r>
            <w:rPr>
              <w:rFonts w:hint="eastAsia"/>
            </w:rPr>
            <w:fldChar w:fldCharType="begin"/>
          </w:r>
          <w:r>
            <w:rPr>
              <w:rFonts w:hint="eastAsia"/>
            </w:rPr>
            <w:instrText xml:space="preserve"> </w:instrText>
          </w:r>
          <w:r>
            <w:instrText xml:space="preserve">PAGEREF _Toc219375923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7FBD6F10">
          <w:pPr>
            <w:pStyle w:val="14"/>
            <w:tabs>
              <w:tab w:val="right" w:leader="dot" w:pos="8296"/>
            </w:tabs>
            <w:ind w:firstLine="480"/>
            <w:rPr>
              <w:rFonts w:hint="eastAsia" w:asciiTheme="minorHAnsi" w:hAnsiTheme="minorHAnsi" w:eastAsiaTheme="minorEastAsia"/>
              <w:sz w:val="22"/>
            </w:rPr>
          </w:pPr>
          <w:r>
            <w:fldChar w:fldCharType="begin"/>
          </w:r>
          <w:r>
            <w:instrText xml:space="preserve"> HYPERLINK \l "_Toc219375924" </w:instrText>
          </w:r>
          <w:r>
            <w:fldChar w:fldCharType="separate"/>
          </w:r>
          <w:r>
            <w:rPr>
              <w:rStyle w:val="21"/>
              <w:rFonts w:hint="eastAsia"/>
            </w:rPr>
            <w:t>第五章 商业模式</w:t>
          </w:r>
          <w:r>
            <w:rPr>
              <w:rFonts w:hint="eastAsia"/>
            </w:rPr>
            <w:tab/>
          </w:r>
          <w:r>
            <w:rPr>
              <w:rFonts w:hint="eastAsia"/>
            </w:rPr>
            <w:fldChar w:fldCharType="begin"/>
          </w:r>
          <w:r>
            <w:rPr>
              <w:rFonts w:hint="eastAsia"/>
            </w:rPr>
            <w:instrText xml:space="preserve"> </w:instrText>
          </w:r>
          <w:r>
            <w:instrText xml:space="preserve">PAGEREF _Toc219375924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215AAA08">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"_Toc219375925" </w:instrText>
          </w:r>
          <w:r>
            <w:fldChar w:fldCharType="separate"/>
          </w:r>
          <w:r>
            <w:rPr>
              <w:rStyle w:val="21"/>
              <w:rFonts w:hint="eastAsia"/>
            </w:rPr>
            <w:t>5.1 业务架构与盈利来源</w:t>
          </w:r>
          <w:r>
            <w:rPr>
              <w:rFonts w:hint="eastAsia"/>
            </w:rPr>
            <w:tab/>
          </w:r>
          <w:r>
            <w:rPr>
              <w:rFonts w:hint="eastAsia"/>
            </w:rPr>
            <w:fldChar w:fldCharType="begin"/>
          </w:r>
          <w:r>
            <w:rPr>
              <w:rFonts w:hint="eastAsia"/>
            </w:rPr>
            <w:instrText xml:space="preserve"> </w:instrText>
          </w:r>
          <w:r>
            <w:instrText xml:space="preserve">PAGEREF _Toc219375925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2E39BA11">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"_Toc219375926" </w:instrText>
          </w:r>
          <w:r>
            <w:fldChar w:fldCharType="separate"/>
          </w:r>
          <w:r>
            <w:rPr>
              <w:rStyle w:val="21"/>
              <w:rFonts w:hint="eastAsia"/>
            </w:rPr>
            <w:t>5.2 定价策略与成本结构</w:t>
          </w:r>
          <w:r>
            <w:rPr>
              <w:rFonts w:hint="eastAsia"/>
            </w:rPr>
            <w:tab/>
          </w:r>
          <w:r>
            <w:rPr>
              <w:rFonts w:hint="eastAsia"/>
            </w:rPr>
            <w:fldChar w:fldCharType="begin"/>
          </w:r>
          <w:r>
            <w:rPr>
              <w:rFonts w:hint="eastAsia"/>
            </w:rPr>
            <w:instrText xml:space="preserve"> </w:instrText>
          </w:r>
          <w:r>
            <w:instrText xml:space="preserve">PAGEREF _Toc219375926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77A3EAC0">
          <w:pPr>
            <w:pStyle w:val="14"/>
            <w:tabs>
              <w:tab w:val="right" w:leader="dot" w:pos="8296"/>
            </w:tabs>
            <w:ind w:firstLine="480"/>
            <w:rPr>
              <w:rFonts w:hint="eastAsia" w:asciiTheme="minorHAnsi" w:hAnsiTheme="minorHAnsi" w:eastAsiaTheme="minorEastAsia"/>
              <w:sz w:val="22"/>
            </w:rPr>
          </w:pPr>
          <w:r>
            <w:fldChar w:fldCharType="begin"/>
          </w:r>
          <w:r>
            <w:instrText xml:space="preserve"> HYPERLINK \l "_Toc219375927" </w:instrText>
          </w:r>
          <w:r>
            <w:fldChar w:fldCharType="separate"/>
          </w:r>
          <w:r>
            <w:rPr>
              <w:rStyle w:val="21"/>
              <w:rFonts w:hint="eastAsia"/>
            </w:rPr>
            <w:t>第六章 市场营销策略</w:t>
          </w:r>
          <w:r>
            <w:rPr>
              <w:rFonts w:hint="eastAsia"/>
            </w:rPr>
            <w:tab/>
          </w:r>
          <w:r>
            <w:rPr>
              <w:rFonts w:hint="eastAsia"/>
            </w:rPr>
            <w:fldChar w:fldCharType="begin"/>
          </w:r>
          <w:r>
            <w:rPr>
              <w:rFonts w:hint="eastAsia"/>
            </w:rPr>
            <w:instrText xml:space="preserve"> </w:instrText>
          </w:r>
          <w:r>
            <w:instrText xml:space="preserve">PAGEREF _Toc219375927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6671BA03">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"_Toc219375928" </w:instrText>
          </w:r>
          <w:r>
            <w:fldChar w:fldCharType="separate"/>
          </w:r>
          <w:r>
            <w:rPr>
              <w:rStyle w:val="21"/>
              <w:rFonts w:hint="eastAsia"/>
            </w:rPr>
            <w:t>6.1 营销战略与价值传递</w:t>
          </w:r>
          <w:r>
            <w:rPr>
              <w:rFonts w:hint="eastAsia"/>
            </w:rPr>
            <w:tab/>
          </w:r>
          <w:r>
            <w:rPr>
              <w:rFonts w:hint="eastAsia"/>
            </w:rPr>
            <w:fldChar w:fldCharType="begin"/>
          </w:r>
          <w:r>
            <w:rPr>
              <w:rFonts w:hint="eastAsia"/>
            </w:rPr>
            <w:instrText xml:space="preserve"> </w:instrText>
          </w:r>
          <w:r>
            <w:instrText xml:space="preserve">PAGEREF _Toc219375928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33FA0571">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"_Toc219375929" </w:instrText>
          </w:r>
          <w:r>
            <w:fldChar w:fldCharType="separate"/>
          </w:r>
          <w:r>
            <w:rPr>
              <w:rStyle w:val="21"/>
              <w:rFonts w:hint="eastAsia"/>
            </w:rPr>
            <w:t>6.2 渠道布局与服务体系</w:t>
          </w:r>
          <w:r>
            <w:rPr>
              <w:rFonts w:hint="eastAsia"/>
            </w:rPr>
            <w:tab/>
          </w:r>
          <w:r>
            <w:rPr>
              <w:rFonts w:hint="eastAsia"/>
            </w:rPr>
            <w:fldChar w:fldCharType="begin"/>
          </w:r>
          <w:r>
            <w:rPr>
              <w:rFonts w:hint="eastAsia"/>
            </w:rPr>
            <w:instrText xml:space="preserve"> </w:instrText>
          </w:r>
          <w:r>
            <w:instrText xml:space="preserve">PAGEREF _Toc219375929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19AF9FA9">
          <w:pPr>
            <w:pStyle w:val="14"/>
            <w:tabs>
              <w:tab w:val="right" w:leader="dot" w:pos="8296"/>
            </w:tabs>
            <w:ind w:firstLine="480"/>
            <w:rPr>
              <w:rFonts w:hint="eastAsia" w:asciiTheme="minorHAnsi" w:hAnsiTheme="minorHAnsi" w:eastAsiaTheme="minorEastAsia"/>
              <w:sz w:val="22"/>
            </w:rPr>
          </w:pPr>
          <w:r>
            <w:fldChar w:fldCharType="begin"/>
          </w:r>
          <w:r>
            <w:instrText xml:space="preserve"> HYPERLINK \l "_Toc219375930" </w:instrText>
          </w:r>
          <w:r>
            <w:fldChar w:fldCharType="separate"/>
          </w:r>
          <w:r>
            <w:rPr>
              <w:rStyle w:val="21"/>
              <w:rFonts w:hint="eastAsia"/>
            </w:rPr>
            <w:t>第七章 风险预测与对策</w:t>
          </w:r>
          <w:r>
            <w:rPr>
              <w:rFonts w:hint="eastAsia"/>
            </w:rPr>
            <w:tab/>
          </w:r>
          <w:r>
            <w:rPr>
              <w:rFonts w:hint="eastAsia"/>
            </w:rPr>
            <w:fldChar w:fldCharType="begin"/>
          </w:r>
          <w:r>
            <w:rPr>
              <w:rFonts w:hint="eastAsia"/>
            </w:rPr>
            <w:instrText xml:space="preserve"> </w:instrText>
          </w:r>
          <w:r>
            <w:instrText xml:space="preserve">PAGEREF _Toc219375930 \h</w:instrText>
          </w:r>
          <w:r>
            <w:rPr>
              <w:rFonts w:hint="eastAsia"/>
            </w:rPr>
            <w:instrText xml:space="preserve"> </w:instrText>
          </w:r>
          <w:r>
            <w:rPr>
              <w:rFonts w:hint="eastAsia"/>
            </w:rPr>
            <w:fldChar w:fldCharType="separate"/>
          </w:r>
          <w:r>
            <w:t>19</w:t>
          </w:r>
          <w:r>
            <w:rPr>
              <w:rFonts w:hint="eastAsia"/>
            </w:rPr>
            <w:fldChar w:fldCharType="end"/>
          </w:r>
          <w:r>
            <w:rPr>
              <w:rFonts w:hint="eastAsia"/>
            </w:rPr>
            <w:fldChar w:fldCharType="end"/>
          </w:r>
        </w:p>
        <w:p w14:paraId="018CE78C">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"_Toc219375931" </w:instrText>
          </w:r>
          <w:r>
            <w:fldChar w:fldCharType="separate"/>
          </w:r>
          <w:r>
            <w:rPr>
              <w:rStyle w:val="21"/>
              <w:rFonts w:hint="eastAsia"/>
            </w:rPr>
            <w:t>7.1 核心风险分析</w:t>
          </w:r>
          <w:r>
            <w:rPr>
              <w:rFonts w:hint="eastAsia"/>
            </w:rPr>
            <w:tab/>
          </w:r>
          <w:r>
            <w:rPr>
              <w:rFonts w:hint="eastAsia"/>
            </w:rPr>
            <w:fldChar w:fldCharType="begin"/>
          </w:r>
          <w:r>
            <w:rPr>
              <w:rFonts w:hint="eastAsia"/>
            </w:rPr>
            <w:instrText xml:space="preserve"> </w:instrText>
          </w:r>
          <w:r>
            <w:instrText xml:space="preserve">PAGEREF _Toc219375931 \h</w:instrText>
          </w:r>
          <w:r>
            <w:rPr>
              <w:rFonts w:hint="eastAsia"/>
            </w:rPr>
            <w:instrText xml:space="preserve"> </w:instrText>
          </w:r>
          <w:r>
            <w:rPr>
              <w:rFonts w:hint="eastAsia"/>
            </w:rPr>
            <w:fldChar w:fldCharType="separate"/>
          </w:r>
          <w:r>
            <w:t>19</w:t>
          </w:r>
          <w:r>
            <w:rPr>
              <w:rFonts w:hint="eastAsia"/>
            </w:rPr>
            <w:fldChar w:fldCharType="end"/>
          </w:r>
          <w:r>
            <w:rPr>
              <w:rFonts w:hint="eastAsia"/>
            </w:rPr>
            <w:fldChar w:fldCharType="end"/>
          </w:r>
        </w:p>
        <w:p w14:paraId="159B8E79">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"_Toc219375932" </w:instrText>
          </w:r>
          <w:r>
            <w:fldChar w:fldCharType="separate"/>
          </w:r>
          <w:r>
            <w:rPr>
              <w:rStyle w:val="21"/>
              <w:rFonts w:hint="eastAsia"/>
            </w:rPr>
            <w:t>7.2 系统性应对措施</w:t>
          </w:r>
          <w:r>
            <w:rPr>
              <w:rFonts w:hint="eastAsia"/>
            </w:rPr>
            <w:tab/>
          </w:r>
          <w:r>
            <w:rPr>
              <w:rFonts w:hint="eastAsia"/>
            </w:rPr>
            <w:fldChar w:fldCharType="begin"/>
          </w:r>
          <w:r>
            <w:rPr>
              <w:rFonts w:hint="eastAsia"/>
            </w:rPr>
            <w:instrText xml:space="preserve"> </w:instrText>
          </w:r>
          <w:r>
            <w:instrText xml:space="preserve">PAGEREF _Toc219375932 \h</w:instrText>
          </w:r>
          <w:r>
            <w:rPr>
              <w:rFonts w:hint="eastAsia"/>
            </w:rPr>
            <w:instrText xml:space="preserve"> </w:instrText>
          </w:r>
          <w:r>
            <w:rPr>
              <w:rFonts w:hint="eastAsia"/>
            </w:rPr>
            <w:fldChar w:fldCharType="separate"/>
          </w:r>
          <w:r>
            <w:t>19</w:t>
          </w:r>
          <w:r>
            <w:rPr>
              <w:rFonts w:hint="eastAsia"/>
            </w:rPr>
            <w:fldChar w:fldCharType="end"/>
          </w:r>
          <w:r>
            <w:rPr>
              <w:rFonts w:hint="eastAsia"/>
            </w:rPr>
            <w:fldChar w:fldCharType="end"/>
          </w:r>
        </w:p>
        <w:p w14:paraId="0BB57CAC">
          <w:pPr>
            <w:pStyle w:val="14"/>
            <w:tabs>
              <w:tab w:val="right" w:leader="dot" w:pos="8296"/>
            </w:tabs>
            <w:ind w:firstLine="480"/>
            <w:rPr>
              <w:rFonts w:hint="eastAsia" w:asciiTheme="minorHAnsi" w:hAnsiTheme="minorHAnsi" w:eastAsiaTheme="minorEastAsia"/>
              <w:sz w:val="22"/>
            </w:rPr>
          </w:pPr>
          <w:r>
            <w:fldChar w:fldCharType="begin"/>
          </w:r>
          <w:r>
            <w:instrText xml:space="preserve"> HYPERLINK \l "_Toc219375933" </w:instrText>
          </w:r>
          <w:r>
            <w:fldChar w:fldCharType="separate"/>
          </w:r>
          <w:r>
            <w:rPr>
              <w:rStyle w:val="21"/>
              <w:rFonts w:hint="eastAsia"/>
            </w:rPr>
            <w:t>第八章 财务预测</w:t>
          </w:r>
          <w:r>
            <w:rPr>
              <w:rFonts w:hint="eastAsia"/>
            </w:rPr>
            <w:tab/>
          </w:r>
          <w:r>
            <w:rPr>
              <w:rFonts w:hint="eastAsia"/>
            </w:rPr>
            <w:fldChar w:fldCharType="begin"/>
          </w:r>
          <w:r>
            <w:rPr>
              <w:rFonts w:hint="eastAsia"/>
            </w:rPr>
            <w:instrText xml:space="preserve"> </w:instrText>
          </w:r>
          <w:r>
            <w:instrText xml:space="preserve">PAGEREF _Toc219375933 \h</w:instrText>
          </w:r>
          <w:r>
            <w:rPr>
              <w:rFonts w:hint="eastAsia"/>
            </w:rPr>
            <w:instrText xml:space="preserve"> </w:instrText>
          </w:r>
          <w:r>
            <w:rPr>
              <w:rFonts w:hint="eastAsia"/>
            </w:rPr>
            <w:fldChar w:fldCharType="separate"/>
          </w:r>
          <w:r>
            <w:t>19</w:t>
          </w:r>
          <w:r>
            <w:rPr>
              <w:rFonts w:hint="eastAsia"/>
            </w:rPr>
            <w:fldChar w:fldCharType="end"/>
          </w:r>
          <w:r>
            <w:rPr>
              <w:rFonts w:hint="eastAsia"/>
            </w:rPr>
            <w:fldChar w:fldCharType="end"/>
          </w:r>
        </w:p>
        <w:p w14:paraId="4C7C80C1">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"_Toc219375934" </w:instrText>
          </w:r>
          <w:r>
            <w:fldChar w:fldCharType="separate"/>
          </w:r>
          <w:r>
            <w:rPr>
              <w:rStyle w:val="21"/>
              <w:rFonts w:hint="eastAsia"/>
            </w:rPr>
            <w:t>8.1融资结构</w:t>
          </w:r>
          <w:r>
            <w:rPr>
              <w:rFonts w:hint="eastAsia"/>
            </w:rPr>
            <w:tab/>
          </w:r>
          <w:r>
            <w:rPr>
              <w:rFonts w:hint="eastAsia"/>
            </w:rPr>
            <w:fldChar w:fldCharType="begin"/>
          </w:r>
          <w:r>
            <w:rPr>
              <w:rFonts w:hint="eastAsia"/>
            </w:rPr>
            <w:instrText xml:space="preserve"> </w:instrText>
          </w:r>
          <w:r>
            <w:instrText xml:space="preserve">PAGEREF _Toc219375934 \h</w:instrText>
          </w:r>
          <w:r>
            <w:rPr>
              <w:rFonts w:hint="eastAsia"/>
            </w:rPr>
            <w:instrText xml:space="preserve"> </w:instrText>
          </w:r>
          <w:r>
            <w:rPr>
              <w:rFonts w:hint="eastAsia"/>
            </w:rPr>
            <w:fldChar w:fldCharType="separate"/>
          </w:r>
          <w:r>
            <w:t>19</w:t>
          </w:r>
          <w:r>
            <w:rPr>
              <w:rFonts w:hint="eastAsia"/>
            </w:rPr>
            <w:fldChar w:fldCharType="end"/>
          </w:r>
          <w:r>
            <w:rPr>
              <w:rFonts w:hint="eastAsia"/>
            </w:rPr>
            <w:fldChar w:fldCharType="end"/>
          </w:r>
        </w:p>
        <w:p w14:paraId="5F643907">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"_Toc219375935" </w:instrText>
          </w:r>
          <w:r>
            <w:fldChar w:fldCharType="separate"/>
          </w:r>
          <w:r>
            <w:rPr>
              <w:rStyle w:val="21"/>
              <w:rFonts w:hint="eastAsia"/>
            </w:rPr>
            <w:t>8.2 财务预算</w:t>
          </w:r>
          <w:r>
            <w:rPr>
              <w:rFonts w:hint="eastAsia"/>
            </w:rPr>
            <w:tab/>
          </w:r>
          <w:r>
            <w:rPr>
              <w:rFonts w:hint="eastAsia"/>
            </w:rPr>
            <w:fldChar w:fldCharType="begin"/>
          </w:r>
          <w:r>
            <w:rPr>
              <w:rFonts w:hint="eastAsia"/>
            </w:rPr>
            <w:instrText xml:space="preserve"> </w:instrText>
          </w:r>
          <w:r>
            <w:instrText xml:space="preserve">PAGEREF _Toc219375935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22EC99A9">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"_Toc219375936" </w:instrText>
          </w:r>
          <w:r>
            <w:fldChar w:fldCharType="separate"/>
          </w:r>
          <w:r>
            <w:rPr>
              <w:rStyle w:val="21"/>
              <w:rFonts w:hint="eastAsia"/>
            </w:rPr>
            <w:t>8.3 财务数据预测</w:t>
          </w:r>
          <w:r>
            <w:rPr>
              <w:rFonts w:hint="eastAsia"/>
            </w:rPr>
            <w:tab/>
          </w:r>
          <w:r>
            <w:rPr>
              <w:rFonts w:hint="eastAsia"/>
            </w:rPr>
            <w:fldChar w:fldCharType="begin"/>
          </w:r>
          <w:r>
            <w:rPr>
              <w:rFonts w:hint="eastAsia"/>
            </w:rPr>
            <w:instrText xml:space="preserve"> </w:instrText>
          </w:r>
          <w:r>
            <w:instrText xml:space="preserve">PAGEREF _Toc219375936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69CFB33F">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"_Toc219375937" </w:instrText>
          </w:r>
          <w:r>
            <w:fldChar w:fldCharType="separate"/>
          </w:r>
          <w:r>
            <w:rPr>
              <w:rStyle w:val="21"/>
              <w:rFonts w:hint="eastAsia"/>
            </w:rPr>
            <w:t>8.4 投资收益分析</w:t>
          </w:r>
          <w:r>
            <w:rPr>
              <w:rFonts w:hint="eastAsia"/>
            </w:rPr>
            <w:tab/>
          </w:r>
          <w:r>
            <w:rPr>
              <w:rFonts w:hint="eastAsia"/>
            </w:rPr>
            <w:fldChar w:fldCharType="begin"/>
          </w:r>
          <w:r>
            <w:rPr>
              <w:rFonts w:hint="eastAsia"/>
            </w:rPr>
            <w:instrText xml:space="preserve"> </w:instrText>
          </w:r>
          <w:r>
            <w:instrText xml:space="preserve">PAGEREF _Toc219375937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601C6355">
          <w:pPr>
            <w:pStyle w:val="14"/>
            <w:tabs>
              <w:tab w:val="right" w:leader="dot" w:pos="8296"/>
            </w:tabs>
            <w:ind w:firstLine="480"/>
            <w:rPr>
              <w:rFonts w:hint="eastAsia" w:asciiTheme="minorHAnsi" w:hAnsiTheme="minorHAnsi" w:eastAsiaTheme="minorEastAsia"/>
              <w:sz w:val="22"/>
            </w:rPr>
          </w:pPr>
          <w:r>
            <w:fldChar w:fldCharType="begin"/>
          </w:r>
          <w:r>
            <w:instrText xml:space="preserve"> HYPERLINK \l "_Toc219375938" </w:instrText>
          </w:r>
          <w:r>
            <w:fldChar w:fldCharType="separate"/>
          </w:r>
          <w:r>
            <w:rPr>
              <w:rStyle w:val="21"/>
              <w:rFonts w:hint="eastAsia"/>
            </w:rPr>
            <w:t>第九章 风险分析与对策</w:t>
          </w:r>
          <w:r>
            <w:rPr>
              <w:rFonts w:hint="eastAsia"/>
            </w:rPr>
            <w:tab/>
          </w:r>
          <w:r>
            <w:rPr>
              <w:rFonts w:hint="eastAsia"/>
            </w:rPr>
            <w:fldChar w:fldCharType="begin"/>
          </w:r>
          <w:r>
            <w:rPr>
              <w:rFonts w:hint="eastAsia"/>
            </w:rPr>
            <w:instrText xml:space="preserve"> </w:instrText>
          </w:r>
          <w:r>
            <w:instrText xml:space="preserve">PAGEREF _Toc219375938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3C1B9FDA">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"_Toc219375939" </w:instrText>
          </w:r>
          <w:r>
            <w:fldChar w:fldCharType="separate"/>
          </w:r>
          <w:r>
            <w:rPr>
              <w:rStyle w:val="21"/>
              <w:rFonts w:hint="eastAsia"/>
            </w:rPr>
            <w:t>9.1 经营风险及其对策</w:t>
          </w:r>
          <w:r>
            <w:rPr>
              <w:rFonts w:hint="eastAsia"/>
            </w:rPr>
            <w:tab/>
          </w:r>
          <w:r>
            <w:rPr>
              <w:rFonts w:hint="eastAsia"/>
            </w:rPr>
            <w:fldChar w:fldCharType="begin"/>
          </w:r>
          <w:r>
            <w:rPr>
              <w:rFonts w:hint="eastAsia"/>
            </w:rPr>
            <w:instrText xml:space="preserve"> </w:instrText>
          </w:r>
          <w:r>
            <w:instrText xml:space="preserve">PAGEREF _Toc219375939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0AD03E39">
          <w:pPr>
            <w:pStyle w:val="16"/>
            <w:tabs>
              <w:tab w:val="right" w:leader="dot" w:pos="8296"/>
            </w:tabs>
            <w:ind w:left="480" w:firstLine="480"/>
            <w:rPr>
              <w:rFonts w:hint="eastAsia" w:asciiTheme="minorHAnsi" w:hAnsiTheme="minorHAnsi" w:eastAsiaTheme="minorEastAsia"/>
              <w:sz w:val="22"/>
            </w:rPr>
          </w:pPr>
          <w:r>
            <w:fldChar w:fldCharType="begin"/>
          </w:r>
          <w:r>
            <w:instrText xml:space="preserve"> HYPERLINK \l "_Toc219375940" </w:instrText>
          </w:r>
          <w:r>
            <w:fldChar w:fldCharType="separate"/>
          </w:r>
          <w:r>
            <w:rPr>
              <w:rStyle w:val="21"/>
              <w:rFonts w:hint="eastAsia"/>
            </w:rPr>
            <w:t>9.2 风险防范及措施</w:t>
          </w:r>
          <w:r>
            <w:rPr>
              <w:rFonts w:hint="eastAsia"/>
            </w:rPr>
            <w:tab/>
          </w:r>
          <w:r>
            <w:rPr>
              <w:rFonts w:hint="eastAsia"/>
            </w:rPr>
            <w:fldChar w:fldCharType="begin"/>
          </w:r>
          <w:r>
            <w:rPr>
              <w:rFonts w:hint="eastAsia"/>
            </w:rPr>
            <w:instrText xml:space="preserve"> </w:instrText>
          </w:r>
          <w:r>
            <w:instrText xml:space="preserve">PAGEREF _Toc219375940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1EF1436F">
          <w:pPr>
            <w:ind w:firstLine="482"/>
          </w:pPr>
          <w:r>
            <w:rPr>
              <w:b/>
              <w:bCs/>
              <w:lang w:val="zh-CN"/>
            </w:rPr>
            <w:fldChar w:fldCharType="end"/>
          </w:r>
        </w:p>
      </w:sdtContent>
    </w:sdt>
    <w:p w14:paraId="5BAD0630">
      <w:pPr>
        <w:spacing w:line="278" w:lineRule="auto"/>
        <w:ind w:firstLine="0" w:firstLineChars="0"/>
        <w:rPr>
          <w:rFonts w:eastAsia="微软雅黑" w:cstheme="majorBidi"/>
          <w:b/>
          <w:sz w:val="32"/>
          <w:szCs w:val="48"/>
        </w:rPr>
      </w:pPr>
      <w:r>
        <w:br w:type="page"/>
      </w:r>
    </w:p>
    <w:p w14:paraId="5AB0583B">
      <w:pPr>
        <w:pStyle w:val="2"/>
        <w:numPr>
          <w:ilvl w:val="0"/>
          <w:numId w:val="1"/>
        </w:numPr>
        <w:ind w:firstLineChars="0"/>
      </w:pPr>
      <w:bookmarkStart w:id="0" w:name="_Toc219375902"/>
      <w:r>
        <w:rPr>
          <w:rFonts w:hint="eastAsia"/>
        </w:rPr>
        <w:t>项目背景</w:t>
      </w:r>
      <w:bookmarkEnd w:id="0"/>
    </w:p>
    <w:p w14:paraId="28C60EC9">
      <w:pPr>
        <w:pStyle w:val="3"/>
      </w:pPr>
      <w:bookmarkStart w:id="1" w:name="_Toc219375903"/>
      <w:r>
        <w:rPr>
          <w:rFonts w:hint="eastAsia"/>
        </w:rPr>
        <w:t>1.1 行业背景</w:t>
      </w:r>
      <w:bookmarkEnd w:id="1"/>
    </w:p>
    <w:p w14:paraId="7BFD1FFD">
      <w:pPr>
        <w:ind w:firstLine="480"/>
      </w:pPr>
      <w:r>
        <w:rPr>
          <w:rFonts w:hint="eastAsia"/>
        </w:rPr>
        <w:t>当前，全球制造业正经历以数字化、智能化为核心的第四次工业革命。中国作为制造大国，离散制造业（如3C电子、汽车零部件）正面临“多品种、小批量、短周期”的生产挑战。在这一背景下，企业面临着深刻的 “智能化悖论”： 一方面，企业投入巨资引入自动化设备与视觉检测（AOI）系统，产生了海量的质量与运行数据；另一方面，这些数据往往沦为“事后诸葛亮”的统计报表，未能实时反哺生产决策。更为严峻的是，随着单点设备效率的提升，生产瓶颈会在工序间动态漂移，导致原本固定的产线布局与物流路径失效，引发新的拥堵与浪费。传统的静态布局规划已无法适应动态变化的生产节奏，这种“微观效率提升与宏观系统失衡”的矛盾，成为了制约离散制造企业进一步降本增效的关键痛点。具体而言，离散制造企业在推进智能化过程中普遍面临三大核心痛点：</w:t>
      </w:r>
    </w:p>
    <w:p w14:paraId="38C120AD">
      <w:pPr>
        <w:ind w:firstLine="480"/>
      </w:pPr>
      <w:r>
        <w:rPr>
          <w:rFonts w:hint="eastAsia"/>
        </w:rPr>
        <w:t>1.“视而不见”的感知黑洞：生产现场关键质量与效率数据（如细微缺陷、实时节拍、在制品堆积）严重依赖人工目检与经验判断，缺乏实时、精准、结构化的数据采集手段，导致管理决策滞后于现场变化。</w:t>
      </w:r>
    </w:p>
    <w:p w14:paraId="640F58C0">
      <w:pPr>
        <w:ind w:firstLine="480"/>
      </w:pPr>
      <w:r>
        <w:rPr>
          <w:rFonts w:hint="eastAsia"/>
        </w:rPr>
        <w:t>2.“知而不联”的决策断层：即便部署了视觉检测或MES系统，其数据也多用于事后统计与追溯，未能与工艺知识、设备状态、物流信息深度关联，无法形成“感知-诊断-决策”的因果闭环。问题发生时，仍依赖老师傅经验进行耗时耗力的根因排查。</w:t>
      </w:r>
    </w:p>
    <w:p w14:paraId="20E4589B">
      <w:pPr>
        <w:ind w:firstLine="480"/>
      </w:pPr>
      <w:r>
        <w:rPr>
          <w:rFonts w:hint="eastAsia"/>
        </w:rPr>
        <w:t>3.“动而不优”的优化困境：面对瓶颈工序转移、订单变化等动态扰动，传统的产线布局与物流路径是静态或半静态的。调整方案往往通过“试错”进行，成本高、周期长、风险大，企业缺乏在数字世界中进行“假设分析”与全局寻优的能力，导致产能弹性不足，空间与资产利用率低下。</w:t>
      </w:r>
    </w:p>
    <w:p w14:paraId="1E3D4EE9">
      <w:pPr>
        <w:pStyle w:val="3"/>
      </w:pPr>
      <w:bookmarkStart w:id="2" w:name="_Toc219375904"/>
      <w:r>
        <w:rPr>
          <w:rFonts w:hint="eastAsia"/>
        </w:rPr>
        <w:t>1.2 市场分析</w:t>
      </w:r>
      <w:bookmarkEnd w:id="2"/>
    </w:p>
    <w:p w14:paraId="6AF153D6">
      <w:pPr>
        <w:ind w:firstLine="480"/>
      </w:pPr>
      <w:r>
        <w:t>本项目所处的离散制造智能化赛道，正处于政策红利释放与产业痛点爆发的“共振期”。从政策维度看，在《“十四五”智能制造发展规划》与各地“智改数转”补贴政策的双重驱动下，制造业向价值链高端攀升已成国家战略，工业软件的国产替代与自主可控成为政府采购与国企转型的核心诉求 。经济与社会层面，随着“人口红利”消退，制造业劳动力成本逐年攀升，加之年轻一代进厂意愿低，熟练技术工人断层严重，“机器换人”已是不可逆趋势；然而，单纯的设备自动化导致了严重的“数据孤岛”与“瓶颈漂移”问题，麦肯锡数据显示非计划停机导致的交付延迟平均超15%，迫使企业IT支出加速向能解决实际效率问题的生产优化环节倾斜 。技术层面，5G、边缘计算与轻量化AI模型的成熟，使得在车间现场进行毫秒级数据采集与实时决策具备了低成本落地的技术基础，为“天工·经纬”系统的介入提供了成熟的基础设施环境 。</w:t>
      </w:r>
    </w:p>
    <w:p w14:paraId="1C9DBD4B">
      <w:pPr>
        <w:pStyle w:val="3"/>
      </w:pPr>
      <w:bookmarkStart w:id="3" w:name="_Toc219375905"/>
      <w:r>
        <w:rPr>
          <w:rFonts w:hint="eastAsia"/>
        </w:rPr>
        <w:t>1.3竞品分析</w:t>
      </w:r>
      <w:bookmarkEnd w:id="3"/>
    </w:p>
    <w:p w14:paraId="74685013">
      <w:pPr>
        <w:ind w:firstLine="480"/>
      </w:pPr>
      <w:r>
        <w:t>当前市场供给呈现“两端挤压，中间真空”的态势，这正是本项目的战略机会点。相比于康耐视、基恩士等</w:t>
      </w:r>
      <w:r>
        <w:rPr>
          <w:b/>
          <w:bCs/>
        </w:rPr>
        <w:t>单点视觉检测厂商</w:t>
      </w:r>
      <w:r>
        <w:t>，其产品仅充当“眼睛”角色，无法将质量数据关联到生产效率与物流优化上，缺乏系统级增益 ；相比于传统的</w:t>
      </w:r>
      <w:r>
        <w:rPr>
          <w:b/>
          <w:bCs/>
        </w:rPr>
        <w:t>MES/ERP厂商</w:t>
      </w:r>
      <w:r>
        <w:t>，其侧重流程记录与事后统计，缺乏实时感知与AI决策能力，面对“瓶颈漂移”等动态问题反应滞后 ；相比于西门子Tecnomatix等</w:t>
      </w:r>
      <w:r>
        <w:rPr>
          <w:b/>
          <w:bCs/>
        </w:rPr>
        <w:t>专业仿真软件</w:t>
      </w:r>
      <w:r>
        <w:t>，其使用门槛极高，仅适用于建厂初期的专家规划，难以用于日常运营的实时优化 。本项目的核心壁垒在于实现了“眼-脑-手”的一体化闭环，既能利用存量检测数据，又能驱动增量运营优化，填补了“从感知到决策执行”的市场空白 。</w:t>
      </w:r>
    </w:p>
    <w:p w14:paraId="1B5DCF22">
      <w:pPr>
        <w:pStyle w:val="3"/>
      </w:pPr>
      <w:bookmarkStart w:id="4" w:name="_Toc219375906"/>
      <w:r>
        <w:rPr>
          <w:rFonts w:hint="eastAsia"/>
        </w:rPr>
        <w:t>1.4 目标客户</w:t>
      </w:r>
      <w:bookmarkEnd w:id="4"/>
    </w:p>
    <w:p w14:paraId="4EA1846B">
      <w:pPr>
        <w:ind w:firstLine="480"/>
      </w:pPr>
      <w:r>
        <w:t>本项目避开竞争白热化的通用SaaS领域，精准切入“高价值、高复杂度、高痛点”的离散制造细分市场，重点聚焦两类典型客户。第一类是“快多急”型的大型离散制造企业（如3C电子代工、汽车零部件Tier 1），其特征为多品种、小批量、换线频繁（月均换线超15次），核心痛点在于频繁换型导致的产线布局失衡与物流拥堵，急需系统的布局动态重构能力 。第二类是“大重贵”型的高价值设备密集型企业（如新能源电池、高端装备制造），其核心资产昂贵且停机损失巨大，核心痛点在于故障预测难、维修周期长，急需系统基于知识图谱的归因分析与故障预测能力 。这两类客户付费意愿强、生命周期价值高，是项目初期的战略根据地。</w:t>
      </w:r>
    </w:p>
    <w:p w14:paraId="724EA875">
      <w:pPr>
        <w:ind w:firstLine="480"/>
      </w:pPr>
    </w:p>
    <w:p w14:paraId="78E001D2">
      <w:pPr>
        <w:pStyle w:val="2"/>
        <w:ind w:firstLine="640"/>
      </w:pPr>
      <w:bookmarkStart w:id="5" w:name="_Toc219375907"/>
      <w:r>
        <w:rPr>
          <w:rFonts w:hint="eastAsia"/>
        </w:rPr>
        <w:t>第二章 项目介绍</w:t>
      </w:r>
      <w:bookmarkEnd w:id="5"/>
    </w:p>
    <w:p w14:paraId="2E5E5A2F">
      <w:pPr>
        <w:pStyle w:val="3"/>
      </w:pPr>
      <w:bookmarkStart w:id="6" w:name="_Toc219375908"/>
      <w:r>
        <w:rPr>
          <w:rFonts w:hint="eastAsia"/>
        </w:rPr>
        <w:t>2.1 项目来源与研究背景</w:t>
      </w:r>
      <w:bookmarkEnd w:id="6"/>
    </w:p>
    <w:p w14:paraId="40D17899">
      <w:pPr>
        <w:spacing w:before="50" w:after="50"/>
        <w:ind w:firstLine="480"/>
        <w:contextualSpacing/>
      </w:pPr>
      <w:r>
        <w:rPr>
          <w:rFonts w:hint="eastAsia"/>
        </w:rPr>
        <w:t>本项目源于研发团队在多家离散制造企业深度的合作与实践。我们观察到，企业投入巨资引进的自动化产线与检测设备，其效能常在运行半年后出现衰减，原因并非设备故障，而是生产节拍、产品换型、工艺微变导致的系统失衡。学术界对于生产调度、设施布局、质量控制均有深入研究，但多为独立领域。本项目创新性地将视觉感知、知识图谱、运筹优化与数字孪生技术进行跨学科融合，旨在打通从微观质量信号到宏观空间秩序的理论与应用通道，研究课题来源于真实的产业需求。</w:t>
      </w:r>
    </w:p>
    <w:p w14:paraId="74B68BBF">
      <w:pPr>
        <w:pStyle w:val="3"/>
      </w:pPr>
      <w:r>
        <w:rPr>
          <w:rFonts w:hint="eastAsia"/>
        </w:rPr>
        <w:t xml:space="preserve"> </w:t>
      </w:r>
      <w:bookmarkStart w:id="7" w:name="_Toc219375909"/>
      <w:r>
        <w:rPr>
          <w:rFonts w:hint="eastAsia"/>
        </w:rPr>
        <w:t>2.2 项目研究对象与应用场景</w:t>
      </w:r>
      <w:bookmarkEnd w:id="7"/>
    </w:p>
    <w:p w14:paraId="09E25EA4">
      <w:pPr>
        <w:spacing w:before="50" w:after="50"/>
        <w:ind w:firstLine="480"/>
        <w:contextualSpacing/>
      </w:pPr>
      <w:r>
        <w:rPr>
          <w:rFonts w:hint="eastAsia"/>
        </w:rPr>
        <w:t xml:space="preserve">  研究对象：以离散制造车间的“人、机、料、法、环”全要素及其动态交互关系为研究对象，重点研究“检测效率变化”这一扰动如何通过系统传导，并最终需要以“空间与物流重构”进行响应的完整因果链条。</w:t>
      </w:r>
    </w:p>
    <w:p w14:paraId="4C557119">
      <w:pPr>
        <w:spacing w:before="50" w:after="50"/>
        <w:ind w:firstLine="480"/>
        <w:contextualSpacing/>
      </w:pPr>
      <w:r>
        <w:rPr>
          <w:rFonts w:hint="eastAsia"/>
        </w:rPr>
        <w:t xml:space="preserve">   核心应用场景：</w:t>
      </w:r>
    </w:p>
    <w:p w14:paraId="04E0BCC7">
      <w:pPr>
        <w:spacing w:before="50" w:after="50"/>
        <w:ind w:firstLine="480"/>
        <w:contextualSpacing/>
      </w:pPr>
      <w:r>
        <w:rPr>
          <w:rFonts w:hint="eastAsia"/>
        </w:rPr>
        <w:t>1.  新产线规划设计验证：在投产前，利用系统仿真验证布局与物流方案的合理性，预估产能瓶颈。</w:t>
      </w:r>
    </w:p>
    <w:p w14:paraId="3CB6D8F6">
      <w:pPr>
        <w:spacing w:before="50" w:after="50"/>
        <w:ind w:firstLine="480"/>
        <w:contextualSpacing/>
      </w:pPr>
      <w:r>
        <w:rPr>
          <w:rFonts w:hint="eastAsia"/>
        </w:rPr>
        <w:t>2.  在产线动态调优：应对订单变化、设备效率波动、工艺改良等常态扰动，在线生成并验证布局或物流调整方案。</w:t>
      </w:r>
    </w:p>
    <w:p w14:paraId="15F571D6">
      <w:pPr>
        <w:spacing w:before="50" w:after="50"/>
        <w:ind w:firstLine="480"/>
        <w:contextualSpacing/>
      </w:pPr>
      <w:r>
        <w:rPr>
          <w:rFonts w:hint="eastAsia"/>
        </w:rPr>
        <w:t>3.  质量事故快速溯源与处置：将偶发性或批次性质量问题的排查时间从数小时缩短至分钟级，并给出最优处置策略。</w:t>
      </w:r>
    </w:p>
    <w:p w14:paraId="1A1C13F4">
      <w:pPr>
        <w:pStyle w:val="3"/>
      </w:pPr>
      <w:r>
        <w:rPr>
          <w:rFonts w:hint="eastAsia"/>
        </w:rPr>
        <w:t xml:space="preserve"> </w:t>
      </w:r>
      <w:bookmarkStart w:id="8" w:name="_Toc219375910"/>
      <w:r>
        <w:rPr>
          <w:rFonts w:hint="eastAsia"/>
        </w:rPr>
        <w:t>2.3 项目核心问题定义</w:t>
      </w:r>
      <w:bookmarkEnd w:id="8"/>
    </w:p>
    <w:p w14:paraId="114387AE">
      <w:pPr>
        <w:spacing w:before="50" w:after="50"/>
        <w:ind w:firstLine="480"/>
        <w:contextualSpacing/>
      </w:pPr>
      <w:r>
        <w:rPr>
          <w:rFonts w:hint="eastAsia"/>
        </w:rPr>
        <w:t>本项目致力于解决一个核心问题：如何利用实时、精准的工位级质量与时空数据，驱动生产系统进行自适应的空间秩序与物流路径优化，以实现全局生产效能（OEE）的持续提升？ 该问题可分解为四个子问题：如何无侵扰地感知并结构化生产状态？如何构建可解释、可推理的工业知识网络？如何建模并求解动态扰动下的多目标优化决策？如何构建高保真、超实时的验证环境以降低决策风险？</w:t>
      </w:r>
    </w:p>
    <w:p w14:paraId="42362AF7">
      <w:pPr>
        <w:pStyle w:val="3"/>
      </w:pPr>
      <w:r>
        <w:rPr>
          <w:rFonts w:hint="eastAsia"/>
        </w:rPr>
        <w:t xml:space="preserve"> </w:t>
      </w:r>
      <w:bookmarkStart w:id="9" w:name="_Toc219375911"/>
      <w:r>
        <w:rPr>
          <w:rFonts w:hint="eastAsia"/>
        </w:rPr>
        <w:t>2.4 项目总体技术路线</w:t>
      </w:r>
      <w:bookmarkEnd w:id="9"/>
    </w:p>
    <w:p w14:paraId="16E073C6">
      <w:pPr>
        <w:spacing w:before="50" w:after="50"/>
        <w:ind w:firstLine="480"/>
        <w:contextualSpacing/>
      </w:pPr>
      <w:r>
        <w:rPr>
          <w:rFonts w:hint="eastAsia"/>
        </w:rPr>
        <w:t>项目采用 “数据驱动、模型主导、仿真验证、闭环迭代” 的技术路线。首先，通过“洞微”模块实现物理世界的数字化感知；其次，利用“格物”模块构建工艺-质量-设备的关联知识图谱，实现信息认知；进而，通过“天筹”模块建立以最小化搬运功/物流成本、最大化产能平衡为核心的多目标决策模型，并设计双轨算法求解；最后，所有决策方案均在“浑天”数字孪生沙盘中进行超实时仿真与ROI预演，验证通过后方可下发执行，形成“感知-认知-决策-验证-执行”的完整闭环。</w:t>
      </w:r>
    </w:p>
    <w:p w14:paraId="331B2FD4">
      <w:pPr>
        <w:pStyle w:val="3"/>
      </w:pPr>
      <w:r>
        <w:rPr>
          <w:rFonts w:hint="eastAsia"/>
        </w:rPr>
        <w:t xml:space="preserve"> </w:t>
      </w:r>
      <w:bookmarkStart w:id="10" w:name="_Toc219375912"/>
      <w:r>
        <w:rPr>
          <w:rFonts w:hint="eastAsia"/>
        </w:rPr>
        <w:t>2.5 项目创新点概述</w:t>
      </w:r>
      <w:bookmarkEnd w:id="10"/>
    </w:p>
    <w:p w14:paraId="24C18C0E">
      <w:pPr>
        <w:spacing w:before="50" w:after="50"/>
        <w:ind w:firstLine="480"/>
        <w:contextualSpacing/>
      </w:pPr>
      <w:r>
        <w:rPr>
          <w:rFonts w:hint="eastAsia"/>
        </w:rPr>
        <w:t>1.  理念创新：提出“检测驱动布局/物流协同优化”的新范式，将质量管控从成本中心转变为驱动生产系统整体优化的价值起点。</w:t>
      </w:r>
    </w:p>
    <w:p w14:paraId="3026B813">
      <w:pPr>
        <w:spacing w:before="50" w:after="50"/>
        <w:ind w:firstLine="480"/>
        <w:contextualSpacing/>
      </w:pPr>
      <w:r>
        <w:rPr>
          <w:rFonts w:hint="eastAsia"/>
        </w:rPr>
        <w:t>2.  方法创新：首创面向离散制造的“双轨制”实时优化决策模型，针对资产属性（轻重）匹配不同的优化算法（阵列重构/流体路由），实现精准施策。</w:t>
      </w:r>
    </w:p>
    <w:p w14:paraId="58707336">
      <w:pPr>
        <w:spacing w:before="50" w:after="50"/>
        <w:ind w:firstLine="480"/>
        <w:contextualSpacing/>
      </w:pPr>
      <w:r>
        <w:rPr>
          <w:rFonts w:hint="eastAsia"/>
        </w:rPr>
        <w:t>3.  集成创新：深度融合轻量化视觉检测、工业知识图谱、改进型SLP-GA/动态VRP算法与实时数字孪生仿真四大技术，构建软硬一体的协同优化操作系统，而非工具集合。</w:t>
      </w:r>
    </w:p>
    <w:p w14:paraId="3AE3F11A">
      <w:pPr>
        <w:spacing w:before="50" w:after="50"/>
        <w:ind w:firstLine="480"/>
        <w:contextualSpacing/>
      </w:pPr>
      <w:r>
        <w:rPr>
          <w:rFonts w:hint="eastAsia"/>
        </w:rPr>
        <w:t>4.  商业创新：设计“工位入场-平台订阅-优化项目-结果分成”的阶梯式盈利模式，与企业价值增长深度绑定，降低采纳门槛。</w:t>
      </w:r>
    </w:p>
    <w:p w14:paraId="67367349">
      <w:pPr>
        <w:ind w:firstLine="480"/>
      </w:pPr>
      <w:r>
        <w:rPr>
          <w:rFonts w:hint="eastAsia"/>
        </w:rPr>
        <w:t xml:space="preserve"> 2.6 项目应用价值与研究意义</w:t>
      </w:r>
    </w:p>
    <w:p w14:paraId="5C67B162">
      <w:pPr>
        <w:ind w:firstLine="480"/>
      </w:pPr>
      <w:r>
        <w:rPr>
          <w:rFonts w:hint="eastAsia"/>
        </w:rPr>
        <w:t>对客户：直接提升OEE 5%-15%，减少在制品库存20%-30%，降低质量追溯时间80%，缩短产线重构调整周期70%，投资回收期通常在12-18个月。</w:t>
      </w:r>
    </w:p>
    <w:p w14:paraId="110CDF49">
      <w:pPr>
        <w:ind w:firstLine="480"/>
      </w:pPr>
      <w:r>
        <w:rPr>
          <w:rFonts w:hint="eastAsia"/>
        </w:rPr>
        <w:t>对行业：为离散制造业提供了一套可复制、可度量的智能化升级路径，推动行业从“单点自动化”迈向“系统自适应”。</w:t>
      </w:r>
    </w:p>
    <w:p w14:paraId="48199481">
      <w:pPr>
        <w:ind w:firstLine="480"/>
      </w:pPr>
      <w:r>
        <w:rPr>
          <w:rFonts w:hint="eastAsia"/>
        </w:rPr>
        <w:t>研究意义：本项目探索了信息物理系统（CPS）在车间层的落地新路径，丰富了工业智能领域关于“数据-知识-决策”闭环的理论与实践，对相关学科交叉融合具有示范意义。</w:t>
      </w:r>
    </w:p>
    <w:p w14:paraId="0BE62C7F">
      <w:pPr>
        <w:pStyle w:val="2"/>
        <w:ind w:firstLine="640"/>
      </w:pPr>
      <w:bookmarkStart w:id="11" w:name="_Toc219375913"/>
      <w:r>
        <w:rPr>
          <w:rFonts w:hint="eastAsia"/>
        </w:rPr>
        <w:t>第三章 产品介绍</w:t>
      </w:r>
      <w:bookmarkEnd w:id="11"/>
    </w:p>
    <w:p w14:paraId="06F070E7">
      <w:pPr>
        <w:pStyle w:val="3"/>
      </w:pPr>
      <w:bookmarkStart w:id="12" w:name="_Toc219375914"/>
      <w:r>
        <w:rPr>
          <w:rFonts w:hint="eastAsia"/>
        </w:rPr>
        <w:t>3.1 产品总览—天工·经纬 “视-空协同”智适应系统</w:t>
      </w:r>
      <w:bookmarkEnd w:id="12"/>
    </w:p>
    <w:p w14:paraId="1C52B280">
      <w:pPr>
        <w:ind w:firstLine="480"/>
      </w:pPr>
      <w:r>
        <w:t>“天工·经纬”生产协作系统（Tiangong Matrix）并非传统意义上的单一工业软件，而是一套专为离散制造企业量身定制的、具备自我演进能力的智适应操作系统 。针对当前制造业普遍存在的“单点设备效率提升难以转化为全局产能增益”以及“自动化升级引发瓶颈漂移”等核心痛点，本系统构建了从微观质量数据到宏观生产秩序的完整闭环 。</w:t>
      </w:r>
    </w:p>
    <w:p w14:paraId="48F7EDD4">
      <w:pPr>
        <w:ind w:firstLine="480"/>
      </w:pPr>
      <w:r>
        <w:t>系统以边缘侧的实时视觉感知为切入点，精确捕捉生产节拍与质量状态；通过中台侧的工业知识图谱进行智能归因与策略匹配；进而利用云端的运筹优化引擎生成空间布局或物流调度的最优解；最终在数字孪生环境中完成方案验证与风险评估 。这种“物理感知—信息认知—决策执行—验证仿真”的四阶闭环架构，彻底打破了质量检测（Quality Control）与生产运营（Operations Management）之间的数据壁垒，使企业能够像驾驶自动挡汽车一样，从容应对复杂多变的制造环境 。</w:t>
      </w:r>
    </w:p>
    <w:p w14:paraId="770E0D89">
      <w:pPr>
        <w:ind w:firstLine="480"/>
      </w:pPr>
      <w:r>
        <w:drawing>
          <wp:inline distT="0" distB="0" distL="0" distR="0">
            <wp:extent cx="5274310" cy="2946400"/>
            <wp:effectExtent l="0" t="0" r="2540" b="6350"/>
            <wp:docPr id="53413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2524" name="图片 1"/>
                    <pic:cNvPicPr>
                      <a:picLocks noChangeAspect="1"/>
                    </pic:cNvPicPr>
                  </pic:nvPicPr>
                  <pic:blipFill>
                    <a:blip r:embed="rId6"/>
                    <a:stretch>
                      <a:fillRect/>
                    </a:stretch>
                  </pic:blipFill>
                  <pic:spPr>
                    <a:xfrm>
                      <a:off x="0" y="0"/>
                      <a:ext cx="5274310" cy="2946400"/>
                    </a:xfrm>
                    <a:prstGeom prst="rect">
                      <a:avLst/>
                    </a:prstGeom>
                  </pic:spPr>
                </pic:pic>
              </a:graphicData>
            </a:graphic>
          </wp:inline>
        </w:drawing>
      </w:r>
    </w:p>
    <w:p w14:paraId="28ECE1B5">
      <w:pPr>
        <w:ind w:firstLine="480"/>
      </w:pPr>
      <w:r>
        <w:drawing>
          <wp:inline distT="0" distB="0" distL="0" distR="0">
            <wp:extent cx="5274310" cy="2946400"/>
            <wp:effectExtent l="0" t="0" r="2540" b="6350"/>
            <wp:docPr id="1227292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92738" name="图片 1"/>
                    <pic:cNvPicPr>
                      <a:picLocks noChangeAspect="1"/>
                    </pic:cNvPicPr>
                  </pic:nvPicPr>
                  <pic:blipFill>
                    <a:blip r:embed="rId7"/>
                    <a:stretch>
                      <a:fillRect/>
                    </a:stretch>
                  </pic:blipFill>
                  <pic:spPr>
                    <a:xfrm>
                      <a:off x="0" y="0"/>
                      <a:ext cx="5274310" cy="2946400"/>
                    </a:xfrm>
                    <a:prstGeom prst="rect">
                      <a:avLst/>
                    </a:prstGeom>
                  </pic:spPr>
                </pic:pic>
              </a:graphicData>
            </a:graphic>
          </wp:inline>
        </w:drawing>
      </w:r>
    </w:p>
    <w:p w14:paraId="1990DEA3">
      <w:pPr>
        <w:ind w:firstLine="480"/>
      </w:pPr>
    </w:p>
    <w:p w14:paraId="07D5A557">
      <w:pPr>
        <w:pStyle w:val="3"/>
      </w:pPr>
      <w:bookmarkStart w:id="13" w:name="_Toc219375915"/>
      <w:r>
        <w:rPr>
          <w:rFonts w:hint="eastAsia"/>
        </w:rPr>
        <w:t xml:space="preserve">3.2 </w:t>
      </w:r>
      <w:r>
        <w:t>视觉感知模块——洞微</w:t>
      </w:r>
      <w:bookmarkEnd w:id="13"/>
    </w:p>
    <w:p w14:paraId="29BB2457">
      <w:pPr>
        <w:ind w:firstLine="480"/>
      </w:pPr>
      <w:r>
        <w:t>作为系统的“感知触角”，“洞微”模块承担着将物理世界数字化的第一道关卡任务。不同于仅关注缺陷有无的传统AOI设备，“洞微”被定义为一种能够同时量化“质量”与“效率”的双模态感知终端 。</w:t>
      </w:r>
    </w:p>
    <w:p w14:paraId="69D774EE">
      <w:pPr>
        <w:ind w:firstLine="480"/>
      </w:pPr>
      <w:r>
        <w:t>在运行机理上，该终端部署于产线关键节点，搭载自研的高性能边缘推理引擎。它不仅能在毫秒级时间内完成对微小外观缺陷（如划痕、异色、虚焊）的高精度识别，更重要的是，它具备时空参数解析能力 。通过对连续过站图像的时间戳差值分析，系统能够实时计算单工位节拍（Cycle Time, CT）、在制品堆积深度（WIP）以及流速状态（堵塞/饥饿/平稳） 。这些结构化的时空数据被实时上传至数据总线，为后续判定生产瓶颈是否发生漂移提供了唯一可信的客观依据，从源头上解决了人工记录数据滞后且失真的问题 。</w:t>
      </w:r>
    </w:p>
    <w:p w14:paraId="387FB248">
      <w:pPr>
        <w:ind w:firstLine="480"/>
      </w:pPr>
      <w:r>
        <w:drawing>
          <wp:inline distT="0" distB="0" distL="0" distR="0">
            <wp:extent cx="5274310" cy="7059930"/>
            <wp:effectExtent l="0" t="0" r="2540" b="7620"/>
            <wp:docPr id="214040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7772" name="图片 1"/>
                    <pic:cNvPicPr>
                      <a:picLocks noChangeAspect="1"/>
                    </pic:cNvPicPr>
                  </pic:nvPicPr>
                  <pic:blipFill>
                    <a:blip r:embed="rId8"/>
                    <a:stretch>
                      <a:fillRect/>
                    </a:stretch>
                  </pic:blipFill>
                  <pic:spPr>
                    <a:xfrm>
                      <a:off x="0" y="0"/>
                      <a:ext cx="5274310" cy="7059930"/>
                    </a:xfrm>
                    <a:prstGeom prst="rect">
                      <a:avLst/>
                    </a:prstGeom>
                  </pic:spPr>
                </pic:pic>
              </a:graphicData>
            </a:graphic>
          </wp:inline>
        </w:drawing>
      </w:r>
    </w:p>
    <w:p w14:paraId="47765EA0">
      <w:pPr>
        <w:pStyle w:val="3"/>
      </w:pPr>
      <w:bookmarkStart w:id="14" w:name="_Toc219375916"/>
      <w:r>
        <w:rPr>
          <w:rFonts w:hint="eastAsia"/>
        </w:rPr>
        <w:t xml:space="preserve">3.3 </w:t>
      </w:r>
      <w:r>
        <w:t>认知诊断模块——格物</w:t>
      </w:r>
      <w:bookmarkEnd w:id="14"/>
    </w:p>
    <w:p w14:paraId="1A19B91D">
      <w:pPr>
        <w:ind w:firstLine="480"/>
      </w:pPr>
      <w:r>
        <w:t>“格物”模块是系统的“认知中枢”，致力于解决由“是什么”到“为什么”的认知跨越。当感知层上报异常数据时，该模块通过构建和查询工业知识图谱，实现从现象到根因的自动化推理 。</w:t>
      </w:r>
    </w:p>
    <w:p w14:paraId="2786C4A4">
      <w:pPr>
        <w:ind w:firstLine="480"/>
      </w:pPr>
      <w:r>
        <w:t>其核心运作流程基于一套严密的因果链条：系统预先将企业的工艺手册、设备维修记录及专家经验结构化，构建出包含“缺陷模式-工艺参数-设备状态-环境因素-处置策略”的多维实体关系网络 。例如，当视觉端检出“连续PCB漏孔”时，引擎会沿图谱关系链迅速回溯，结合传感器采集的钻机转速与振动数据，推断核心诱因可能是“钻刀异常磨损”，并计算出置信度 。基于此诊断，系统会自动关联历史处置方案库，生成包含“生产优先”（通过参数补偿维持运行）与“质量优先”（停机换刀）的分级策略，并附带每种策略的预计耗时与成功率，从而将依赖老师傅的经验式排查转化为基于数据的标准化决策 。</w:t>
      </w:r>
    </w:p>
    <w:p w14:paraId="0EF3A202">
      <w:pPr>
        <w:ind w:firstLine="480"/>
      </w:pPr>
      <w:r>
        <w:drawing>
          <wp:inline distT="0" distB="0" distL="0" distR="0">
            <wp:extent cx="5274310" cy="2946400"/>
            <wp:effectExtent l="0" t="0" r="2540" b="6350"/>
            <wp:docPr id="154035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55362" name="图片 1"/>
                    <pic:cNvPicPr>
                      <a:picLocks noChangeAspect="1"/>
                    </pic:cNvPicPr>
                  </pic:nvPicPr>
                  <pic:blipFill>
                    <a:blip r:embed="rId9"/>
                    <a:stretch>
                      <a:fillRect/>
                    </a:stretch>
                  </pic:blipFill>
                  <pic:spPr>
                    <a:xfrm>
                      <a:off x="0" y="0"/>
                      <a:ext cx="5274310" cy="2946400"/>
                    </a:xfrm>
                    <a:prstGeom prst="rect">
                      <a:avLst/>
                    </a:prstGeom>
                  </pic:spPr>
                </pic:pic>
              </a:graphicData>
            </a:graphic>
          </wp:inline>
        </w:drawing>
      </w:r>
    </w:p>
    <w:p w14:paraId="12FA8AB8">
      <w:pPr>
        <w:pStyle w:val="3"/>
      </w:pPr>
      <w:bookmarkStart w:id="15" w:name="_Toc219375917"/>
      <w:r>
        <w:rPr>
          <w:rFonts w:hint="eastAsia"/>
        </w:rPr>
        <w:t>3</w:t>
      </w:r>
      <w:r>
        <w:t>.4 决策优化模块——天筹</w:t>
      </w:r>
      <w:bookmarkEnd w:id="15"/>
    </w:p>
    <w:p w14:paraId="5313E6DB">
      <w:pPr>
        <w:ind w:firstLine="480"/>
      </w:pPr>
      <w:r>
        <w:t>“天筹”模块是系统的“决策大脑”，负责在复杂的生产约束下计算最优解。其核心价值在于动态识别“瓶颈漂移”现象，并依据企业资产属性提供差异化的重构方案 。</w:t>
      </w:r>
    </w:p>
    <w:p w14:paraId="470A1528">
      <w:pPr>
        <w:ind w:firstLine="480"/>
      </w:pPr>
      <w:r>
        <w:t>该模块实时监控全产线的产能负载匹配度。当上游检测效率提升导致下游出现WIP堆积（即瓶颈漂移）时，系统启动多目标优化引擎 。针对电子组装等</w:t>
      </w:r>
      <w:r>
        <w:rPr>
          <w:b/>
          <w:bCs/>
        </w:rPr>
        <w:t>轻资产产线</w:t>
      </w:r>
      <w:r>
        <w:t>，系统主要采用“空间重构”策略，计算最小搬运功与最短路径，生成设备物理位置的移动方案（如缩短工序间距、调整阵列） 。针对精密加工等设备不可移动的</w:t>
      </w:r>
      <w:r>
        <w:rPr>
          <w:b/>
          <w:bCs/>
        </w:rPr>
        <w:t>重资产产线</w:t>
      </w:r>
      <w:r>
        <w:t>，系统则切换至“逻辑重构”策略，即“设备不动，物流动”，通过动态规划AGV路径或调整传送带路由，将物料分流至闲置资源，实现负载均衡 。所有的决策输出均附带基于期望损失模型的经济性裁决，量化不同方案在停机损失、客诉风险与实施成本之间的权衡，确保决策符合商业利益最大化原则 。</w:t>
      </w:r>
    </w:p>
    <w:p w14:paraId="267CA83C">
      <w:pPr>
        <w:ind w:firstLine="480"/>
      </w:pPr>
      <w:r>
        <w:drawing>
          <wp:inline distT="0" distB="0" distL="0" distR="0">
            <wp:extent cx="5274310" cy="2946400"/>
            <wp:effectExtent l="0" t="0" r="2540" b="6350"/>
            <wp:docPr id="948159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9922" name="图片 1"/>
                    <pic:cNvPicPr>
                      <a:picLocks noChangeAspect="1"/>
                    </pic:cNvPicPr>
                  </pic:nvPicPr>
                  <pic:blipFill>
                    <a:blip r:embed="rId10"/>
                    <a:stretch>
                      <a:fillRect/>
                    </a:stretch>
                  </pic:blipFill>
                  <pic:spPr>
                    <a:xfrm>
                      <a:off x="0" y="0"/>
                      <a:ext cx="5274310" cy="2946400"/>
                    </a:xfrm>
                    <a:prstGeom prst="rect">
                      <a:avLst/>
                    </a:prstGeom>
                  </pic:spPr>
                </pic:pic>
              </a:graphicData>
            </a:graphic>
          </wp:inline>
        </w:drawing>
      </w:r>
    </w:p>
    <w:p w14:paraId="78296FC3">
      <w:pPr>
        <w:pStyle w:val="3"/>
      </w:pPr>
      <w:bookmarkStart w:id="16" w:name="_Toc219375918"/>
      <w:r>
        <w:rPr>
          <w:rFonts w:hint="eastAsia"/>
        </w:rPr>
        <w:t xml:space="preserve">3.5 </w:t>
      </w:r>
      <w:r>
        <w:t>验证仿真模块——浑天</w:t>
      </w:r>
      <w:bookmarkEnd w:id="16"/>
    </w:p>
    <w:p w14:paraId="0E96C284">
      <w:pPr>
        <w:ind w:firstLine="480"/>
      </w:pPr>
      <w:r>
        <w:t>“浑天”模块作为系统的“安全阀”，构建了一个与物理车间1:1映射的虚拟演练场。任何激进的优化指令在下发执行前，必须在此完成超实时的仿真验证 。</w:t>
      </w:r>
    </w:p>
    <w:p w14:paraId="0135A98E">
      <w:pPr>
        <w:ind w:firstLine="480"/>
      </w:pPr>
      <w:r>
        <w:t>在具体运作中，系统将“天筹”生成的布局或物流调整方案导入数字孪生模型，利用离散事件仿真技术（Discrete Event Simulation），在几分钟内推演未来数小时甚至数天的生产运行情况 。这一过程不仅用于检测潜在的物理冲突（如AGV路径死锁、通道拥堵、安全距离不足），更核心的功能是输出一份详尽的《ROI预演报告》 。报告直观展示方案实施后预期的产能提升幅度（UPH）、物流搬运距离的缩减量以及在制品库存的下降比例 。只有当仿真结果满足预设的安全阈值与经济回报率时，方案才会被确认为“可行”，并推送到管理端等待执行，从而将现场试错的成本降至零 。</w:t>
      </w:r>
    </w:p>
    <w:p w14:paraId="4794A77A">
      <w:pPr>
        <w:ind w:firstLine="480"/>
      </w:pPr>
      <w:r>
        <w:drawing>
          <wp:inline distT="0" distB="0" distL="0" distR="0">
            <wp:extent cx="5274310" cy="2946400"/>
            <wp:effectExtent l="0" t="0" r="2540" b="6350"/>
            <wp:docPr id="66763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481" name="图片 1"/>
                    <pic:cNvPicPr>
                      <a:picLocks noChangeAspect="1"/>
                    </pic:cNvPicPr>
                  </pic:nvPicPr>
                  <pic:blipFill>
                    <a:blip r:embed="rId11"/>
                    <a:stretch>
                      <a:fillRect/>
                    </a:stretch>
                  </pic:blipFill>
                  <pic:spPr>
                    <a:xfrm>
                      <a:off x="0" y="0"/>
                      <a:ext cx="5274310" cy="2946400"/>
                    </a:xfrm>
                    <a:prstGeom prst="rect">
                      <a:avLst/>
                    </a:prstGeom>
                  </pic:spPr>
                </pic:pic>
              </a:graphicData>
            </a:graphic>
          </wp:inline>
        </w:drawing>
      </w:r>
    </w:p>
    <w:p w14:paraId="4B90D71A">
      <w:pPr>
        <w:pStyle w:val="2"/>
        <w:ind w:firstLine="640"/>
      </w:pPr>
      <w:bookmarkStart w:id="17" w:name="_Toc219375919"/>
      <w:r>
        <w:rPr>
          <w:rFonts w:hint="eastAsia"/>
        </w:rPr>
        <w:t>第四章 核心技术</w:t>
      </w:r>
      <w:bookmarkEnd w:id="17"/>
    </w:p>
    <w:p w14:paraId="12F7137B">
      <w:pPr>
        <w:pStyle w:val="3"/>
      </w:pPr>
      <w:bookmarkStart w:id="18" w:name="_Toc219375920"/>
      <w:r>
        <w:rPr>
          <w:rFonts w:hint="eastAsia"/>
        </w:rPr>
        <w:t>4</w:t>
      </w:r>
      <w:r>
        <w:t>.1 视觉识别技术：MSA-YOLO目标检测算法</w:t>
      </w:r>
      <w:bookmarkEnd w:id="18"/>
    </w:p>
    <w:p w14:paraId="11A8777C">
      <w:pPr>
        <w:ind w:firstLine="480"/>
      </w:pPr>
      <w:r>
        <w:rPr>
          <w:rFonts w:hint="eastAsia"/>
        </w:rPr>
        <w:t>为了在工业现场实现高通量、高精度的微小缺陷检测，团队基于YOLOv11架构进行了深度改良，提出了MSA-YOLO（Multi-Scale Attention YOLO）算法 。针对PCB等精密电子产品中缺陷尺度极小（如微米级划痕、虚焊）且背景纹理复杂的挑战，我们在网络颈部引入了多尺度注意力模块（MAB）。该模块利用大核卷积与空洞卷积的级联结构，有效扩大了感受野，并结合门控空间注意力单元，显著增强了算法对微弱缺陷特征的提取与聚焦能力 。</w:t>
      </w:r>
    </w:p>
    <w:p w14:paraId="15307A4F">
      <w:pPr>
        <w:ind w:firstLine="480"/>
      </w:pPr>
      <w:r>
        <w:rPr>
          <w:rFonts w:hint="eastAsia"/>
        </w:rPr>
        <w:t>此外，为解决工业样本中缺陷尺度变化大及类别不平衡的问题，我们设计了自适应特征融合策略（ASFS），动态调整特征金字塔中不同尺度特征图的融合权重，避免了因特征信息被淹没而导致的漏检 。同时，采用广义焦点损失函数（GFL）替代传统损失函数，解决了分类置信度与定位质量不一致的问题，提升了检测框的定位精度 。实验数据显示，在PKU-Market-PCB数据集上，MSA-YOLO实现了95.5%的mAP@50，检测速度高达135.5 FPS（约7.4ms/张），在保证工业级实时性的同时，检测精度显著优于Faster R-CNN及原生YOLO系列模型 。</w:t>
      </w:r>
    </w:p>
    <w:p w14:paraId="70431ABA">
      <w:pPr>
        <w:ind w:firstLine="480"/>
      </w:pPr>
      <w:r>
        <w:drawing>
          <wp:inline distT="0" distB="0" distL="0" distR="0">
            <wp:extent cx="5274310" cy="2946400"/>
            <wp:effectExtent l="0" t="0" r="2540" b="6350"/>
            <wp:docPr id="673399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99159" name="图片 1"/>
                    <pic:cNvPicPr>
                      <a:picLocks noChangeAspect="1"/>
                    </pic:cNvPicPr>
                  </pic:nvPicPr>
                  <pic:blipFill>
                    <a:blip r:embed="rId12"/>
                    <a:stretch>
                      <a:fillRect/>
                    </a:stretch>
                  </pic:blipFill>
                  <pic:spPr>
                    <a:xfrm>
                      <a:off x="0" y="0"/>
                      <a:ext cx="5274310" cy="2946400"/>
                    </a:xfrm>
                    <a:prstGeom prst="rect">
                      <a:avLst/>
                    </a:prstGeom>
                  </pic:spPr>
                </pic:pic>
              </a:graphicData>
            </a:graphic>
          </wp:inline>
        </w:drawing>
      </w:r>
    </w:p>
    <w:p w14:paraId="7FD0D641">
      <w:pPr>
        <w:pStyle w:val="3"/>
      </w:pPr>
      <w:bookmarkStart w:id="19" w:name="_Toc219375921"/>
      <w:r>
        <w:rPr>
          <w:rFonts w:hint="eastAsia"/>
        </w:rPr>
        <w:t>4</w:t>
      </w:r>
      <w:r>
        <w:t>.2 归因分析技术：基于图谱的因果推理</w:t>
      </w:r>
      <w:bookmarkEnd w:id="19"/>
    </w:p>
    <w:p w14:paraId="182350CF">
      <w:pPr>
        <w:ind w:firstLine="480"/>
      </w:pPr>
      <w:r>
        <w:t>本项目的认知智能基于工业知识图谱（Industrial Knowledge Graph）技术构建。我们建立了一套标准化的图谱本体模式，涵盖“缺陷、工艺、设备、材料、对策”五大核心实体及其相互间的“导致、归属于、解决”等语义关系 。技术实现上，采用Neo4j图数据库存储数千个实体节点与关联边，利用基于路径搜索的推理算法实现故障归因。</w:t>
      </w:r>
    </w:p>
    <w:p w14:paraId="2C8FCD1E">
      <w:pPr>
        <w:ind w:firstLine="480"/>
      </w:pPr>
      <w:r>
        <w:t>当异常发生时，算法引擎会触发</w:t>
      </w:r>
      <w:r>
        <w:rPr>
          <w:b/>
          <w:bCs/>
        </w:rPr>
        <w:t>多跳推理机制</w:t>
      </w:r>
      <w:r>
        <w:t>。例如，针对“连锡”缺陷，算法不仅检索直接原因，还会沿图谱路径逆向追溯至潜在的根本原因（如“回流焊炉温曲线异常”），并结合实时传感器数据计算各路径的概率权重 。这一技术路线突破了传统专家系统依赖硬编码规则的局限，具备了从非结构化历史数据中自动抽取知识并进行增量更新的能力，使得系统随着使用时间的推移越来越“聪明”。</w:t>
      </w:r>
    </w:p>
    <w:p w14:paraId="3D307D3C">
      <w:pPr>
        <w:ind w:firstLine="480"/>
      </w:pPr>
      <w:r>
        <w:drawing>
          <wp:inline distT="0" distB="0" distL="0" distR="0">
            <wp:extent cx="5274310" cy="2946400"/>
            <wp:effectExtent l="0" t="0" r="2540" b="6350"/>
            <wp:docPr id="182355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5461" name="图片 1"/>
                    <pic:cNvPicPr>
                      <a:picLocks noChangeAspect="1"/>
                    </pic:cNvPicPr>
                  </pic:nvPicPr>
                  <pic:blipFill>
                    <a:blip r:embed="rId13"/>
                    <a:stretch>
                      <a:fillRect/>
                    </a:stretch>
                  </pic:blipFill>
                  <pic:spPr>
                    <a:xfrm>
                      <a:off x="0" y="0"/>
                      <a:ext cx="5274310" cy="2946400"/>
                    </a:xfrm>
                    <a:prstGeom prst="rect">
                      <a:avLst/>
                    </a:prstGeom>
                  </pic:spPr>
                </pic:pic>
              </a:graphicData>
            </a:graphic>
          </wp:inline>
        </w:drawing>
      </w:r>
    </w:p>
    <w:p w14:paraId="39321E2E">
      <w:pPr>
        <w:pStyle w:val="3"/>
      </w:pPr>
      <w:bookmarkStart w:id="20" w:name="_Toc219375922"/>
      <w:r>
        <w:rPr>
          <w:rFonts w:hint="eastAsia"/>
        </w:rPr>
        <w:t>4</w:t>
      </w:r>
      <w:r>
        <w:t>.3 布局优化技术：基于排队论的时空映射</w:t>
      </w:r>
      <w:bookmarkEnd w:id="20"/>
    </w:p>
    <w:p w14:paraId="19D691AF">
      <w:pPr>
        <w:ind w:firstLine="480"/>
      </w:pPr>
      <w:r>
        <w:t>连接“微观检测”与“宏观布局”的关键在于如何将时间维度的效率变化转化为空间维度的物理需求。我们创新性地提出了一套</w:t>
      </w:r>
      <w:r>
        <w:rPr>
          <w:b/>
          <w:bCs/>
        </w:rPr>
        <w:t>时空转换函数 $\Phi(\theta)$</w:t>
      </w:r>
      <w:r>
        <w:t xml:space="preserve"> </w:t>
      </w:r>
      <w:r>
        <w:rPr>
          <w:vertAlign w:val="superscript"/>
        </w:rPr>
        <w:t>30303030</w:t>
      </w:r>
      <w:r>
        <w:t xml:space="preserve">。该模型引入排队论（Queueing Theory），特别是M/M/1排队模型与Little定律，建立了检测服务率（$\mu$）与在制品堆积量（$L$）及缓冲面积（$S$）之间的定量映射关系 </w:t>
      </w:r>
      <w:r>
        <w:rPr>
          <w:vertAlign w:val="superscript"/>
        </w:rPr>
        <w:t>31313131</w:t>
      </w:r>
      <w:r>
        <w:t>。</w:t>
      </w:r>
    </w:p>
    <w:p w14:paraId="72850282">
      <w:pPr>
        <w:ind w:firstLine="480"/>
      </w:pPr>
      <w:r>
        <w:t>具体而言，当视觉算法提升了检测速度（即服务率$\mu$增大），模型计算得出该工位前的稳态WIP数量将显著趋近于零，从而识别出可释放的物理空间（$\Delta S_{up}$）。同时，利用检测出的误报率（FP）变化，模型能够动态修正流向返工区的物流强度矩阵（$L$）。这套数学模型成功地将抽象的算法性能指标（如FPS、mAP）“翻译”成了布局优化所需的几何约束条件，为后续的物理空间重构提供了坚实的理论支撑。</w:t>
      </w:r>
    </w:p>
    <w:p w14:paraId="00C3D7CA">
      <w:pPr>
        <w:ind w:firstLine="480"/>
      </w:pPr>
      <w:r>
        <w:drawing>
          <wp:inline distT="0" distB="0" distL="0" distR="0">
            <wp:extent cx="5274310" cy="2946400"/>
            <wp:effectExtent l="0" t="0" r="2540" b="6350"/>
            <wp:docPr id="159561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3790" name="图片 1"/>
                    <pic:cNvPicPr>
                      <a:picLocks noChangeAspect="1"/>
                    </pic:cNvPicPr>
                  </pic:nvPicPr>
                  <pic:blipFill>
                    <a:blip r:embed="rId14"/>
                    <a:stretch>
                      <a:fillRect/>
                    </a:stretch>
                  </pic:blipFill>
                  <pic:spPr>
                    <a:xfrm>
                      <a:off x="0" y="0"/>
                      <a:ext cx="5274310" cy="2946400"/>
                    </a:xfrm>
                    <a:prstGeom prst="rect">
                      <a:avLst/>
                    </a:prstGeom>
                  </pic:spPr>
                </pic:pic>
              </a:graphicData>
            </a:graphic>
          </wp:inline>
        </w:drawing>
      </w:r>
    </w:p>
    <w:p w14:paraId="13431209">
      <w:pPr>
        <w:ind w:firstLine="480"/>
      </w:pPr>
    </w:p>
    <w:p w14:paraId="73BE3919">
      <w:pPr>
        <w:pStyle w:val="3"/>
      </w:pPr>
      <w:bookmarkStart w:id="21" w:name="_Toc219375923"/>
      <w:r>
        <w:rPr>
          <w:rFonts w:hint="eastAsia"/>
        </w:rPr>
        <w:t>4</w:t>
      </w:r>
      <w:r>
        <w:t>.4 辅助决策技术：双轨制多目标优化算法</w:t>
      </w:r>
      <w:bookmarkEnd w:id="21"/>
    </w:p>
    <w:p w14:paraId="30A3CB80">
      <w:pPr>
        <w:ind w:firstLine="480"/>
      </w:pPr>
      <w:r>
        <w:t>针对车间布局这一NP-Hard（非确定性多项式难度）问题，我们研发了</w:t>
      </w:r>
      <w:r>
        <w:rPr>
          <w:b/>
          <w:bCs/>
        </w:rPr>
        <w:t>改进型SLP-GA（系统布置设计-遗传算法）混合求解算法</w:t>
      </w:r>
      <w:r>
        <w:t xml:space="preserve"> 。算法首先利用SLP方法基于工艺流程与物流强度生成具有工程合理性的初始布局种子，随后引入遗传算法进行全局寻优 。</w:t>
      </w:r>
    </w:p>
    <w:p w14:paraId="51535275">
      <w:pPr>
        <w:ind w:firstLine="480"/>
      </w:pPr>
      <w:r>
        <w:t>在优化目标上，我们构建了包含“物流搬运成本最小化”、“非物流关系最大化”及“空间利用率最大化”的综合适应度函数 。特别地，针对本系统释放出的缓冲空间，我们在遗传算法中设计了独特的“挤压算子（Squeeze Operator）”，主动利用释放空间压缩工序间距，探索更紧凑的布局结构 。对于重资产场景下的物流路径优化，我们集成了动态车辆路径问题（Dynamic VRP）模型，在设备坐标固定的约束下，实时计算AGV的最优揽收序列与配送路径 。仿真实验表明，该混合算法生成的优化方案可使车间物料总搬运距离减少28.81%</w:t>
      </w:r>
      <w:r>
        <w:rPr>
          <w:b/>
          <w:bCs/>
        </w:rPr>
        <w:t>，人员利用率提升</w:t>
      </w:r>
      <w:r>
        <w:t>19.95%，显著优于传统经验式布局 。</w:t>
      </w:r>
    </w:p>
    <w:p w14:paraId="0F638FC4">
      <w:pPr>
        <w:ind w:firstLine="480"/>
      </w:pPr>
      <w:r>
        <w:drawing>
          <wp:inline distT="0" distB="0" distL="0" distR="0">
            <wp:extent cx="5274310" cy="2946400"/>
            <wp:effectExtent l="0" t="0" r="2540" b="6350"/>
            <wp:docPr id="1205320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20710" name="图片 1"/>
                    <pic:cNvPicPr>
                      <a:picLocks noChangeAspect="1"/>
                    </pic:cNvPicPr>
                  </pic:nvPicPr>
                  <pic:blipFill>
                    <a:blip r:embed="rId15"/>
                    <a:stretch>
                      <a:fillRect/>
                    </a:stretch>
                  </pic:blipFill>
                  <pic:spPr>
                    <a:xfrm>
                      <a:off x="0" y="0"/>
                      <a:ext cx="5274310" cy="2946400"/>
                    </a:xfrm>
                    <a:prstGeom prst="rect">
                      <a:avLst/>
                    </a:prstGeom>
                  </pic:spPr>
                </pic:pic>
              </a:graphicData>
            </a:graphic>
          </wp:inline>
        </w:drawing>
      </w:r>
    </w:p>
    <w:p w14:paraId="6A86D4FF">
      <w:pPr>
        <w:ind w:firstLine="480"/>
      </w:pPr>
      <w:r>
        <w:drawing>
          <wp:inline distT="0" distB="0" distL="0" distR="0">
            <wp:extent cx="5274310" cy="2946400"/>
            <wp:effectExtent l="0" t="0" r="2540" b="6350"/>
            <wp:docPr id="130170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6544" name="图片 1"/>
                    <pic:cNvPicPr>
                      <a:picLocks noChangeAspect="1"/>
                    </pic:cNvPicPr>
                  </pic:nvPicPr>
                  <pic:blipFill>
                    <a:blip r:embed="rId16"/>
                    <a:stretch>
                      <a:fillRect/>
                    </a:stretch>
                  </pic:blipFill>
                  <pic:spPr>
                    <a:xfrm>
                      <a:off x="0" y="0"/>
                      <a:ext cx="5274310" cy="2946400"/>
                    </a:xfrm>
                    <a:prstGeom prst="rect">
                      <a:avLst/>
                    </a:prstGeom>
                  </pic:spPr>
                </pic:pic>
              </a:graphicData>
            </a:graphic>
          </wp:inline>
        </w:drawing>
      </w:r>
    </w:p>
    <w:p w14:paraId="78035AD0">
      <w:pPr>
        <w:ind w:firstLine="480"/>
      </w:pPr>
      <w:r>
        <w:drawing>
          <wp:inline distT="0" distB="0" distL="0" distR="0">
            <wp:extent cx="5274310" cy="2946400"/>
            <wp:effectExtent l="0" t="0" r="2540" b="6350"/>
            <wp:docPr id="1013844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4686" name="图片 1"/>
                    <pic:cNvPicPr>
                      <a:picLocks noChangeAspect="1"/>
                    </pic:cNvPicPr>
                  </pic:nvPicPr>
                  <pic:blipFill>
                    <a:blip r:embed="rId17"/>
                    <a:stretch>
                      <a:fillRect/>
                    </a:stretch>
                  </pic:blipFill>
                  <pic:spPr>
                    <a:xfrm>
                      <a:off x="0" y="0"/>
                      <a:ext cx="5274310" cy="2946400"/>
                    </a:xfrm>
                    <a:prstGeom prst="rect">
                      <a:avLst/>
                    </a:prstGeom>
                  </pic:spPr>
                </pic:pic>
              </a:graphicData>
            </a:graphic>
          </wp:inline>
        </w:drawing>
      </w:r>
    </w:p>
    <w:p w14:paraId="2A26C766">
      <w:pPr>
        <w:pStyle w:val="2"/>
        <w:ind w:firstLine="640"/>
      </w:pPr>
      <w:bookmarkStart w:id="22" w:name="_Toc219375924"/>
      <w:r>
        <w:t>第五章 商业模式</w:t>
      </w:r>
      <w:bookmarkEnd w:id="22"/>
    </w:p>
    <w:p w14:paraId="799B4D13">
      <w:pPr>
        <w:pStyle w:val="3"/>
      </w:pPr>
      <w:bookmarkStart w:id="23" w:name="_Toc219375925"/>
      <w:r>
        <w:t>5.1 业务架构与盈利来源</w:t>
      </w:r>
      <w:bookmarkEnd w:id="23"/>
      <w:r>
        <w:t xml:space="preserve"> </w:t>
      </w:r>
    </w:p>
    <w:p w14:paraId="5322AC8D">
      <w:pPr>
        <w:ind w:firstLine="480"/>
      </w:pPr>
      <w:r>
        <w:rPr>
          <w:rFonts w:hint="eastAsia"/>
        </w:rPr>
        <w:t>本项目构建了“基础赋能+能力订阅+生态共赢”的多层次生态商业模式，旨在实现从单一产品交付到可持续系统价值共创的跨越。该模式深度依托于“1个通用内核+N个原子能力+X个场景应用”的生态架构。</w:t>
      </w:r>
    </w:p>
    <w:p w14:paraId="378D7394">
      <w:pPr>
        <w:ind w:firstLine="480"/>
      </w:pPr>
      <w:r>
        <w:rPr>
          <w:rFonts w:hint="eastAsia"/>
        </w:rPr>
        <w:t>首先，以OS内核层（The Kernel）的授权与部署作为生态基石。我们向客户或生态伙伴提供标准化工业数字底座的部署许可与基础服务费，实现底层硬件兼容、数据标准统一与算力调度，为整个生态奠定高效、可迁移的技术基础。</w:t>
      </w:r>
    </w:p>
    <w:p w14:paraId="7EEFCF3E">
      <w:pPr>
        <w:ind w:firstLine="480"/>
      </w:pPr>
      <w:r>
        <w:rPr>
          <w:rFonts w:hint="eastAsia"/>
        </w:rPr>
        <w:t>其次，基于内核之上，我们推动原子能力组件（Atomic Capabilities）的模块化订阅。客户可根据具体工艺需求，像搭积木一样灵活订阅“视觉感知”、“知识推理”、“运筹优化”等核心能力模块（如“划痕检测算法”或“AGV路径规划引擎”），按模块、按调用量或按年支付订阅费用。这使客户无需为不需要的完整软件付费，真正实现“所用即所付”。</w:t>
      </w:r>
    </w:p>
    <w:p w14:paraId="65F8B5BB">
      <w:pPr>
        <w:ind w:firstLine="480"/>
      </w:pPr>
      <w:r>
        <w:rPr>
          <w:rFonts w:hint="eastAsia"/>
        </w:rPr>
        <w:t>进而，针对行业特定场景，我们提供场景化工业APP（Industrial APPs）的解决方案价值收费。基于通用原子能力快速组合封装，形成如PCB行业的“微瑕检测APP”与新能源行业的“装配完整性检测APP”等。定价将锚定其为客户解决特定痛点所带来的可量化价值（如提升直通率、降低工时损耗），并采用“基础订阅+价值溢价”的模式。</w:t>
      </w:r>
    </w:p>
    <w:p w14:paraId="23A3AA0D">
      <w:pPr>
        <w:ind w:firstLine="480"/>
      </w:pPr>
      <w:r>
        <w:rPr>
          <w:rFonts w:hint="eastAsia"/>
        </w:rPr>
        <w:t>最后，面向生态的长期发展，我们规划开放平台与生态收益分成。通过开放低代码开发环境与标准接口，吸引行业专家与集成商基于我们的内核与能力开发垂直领域应用。平台可通过应用商店分发、技术服务支持、联合解决方案销售等方式参与收益分成，从而构建“底层统一、上层万象”的繁荣生态，实现从系统提供商到生态运营者与标准赋能者的战略升级。</w:t>
      </w:r>
    </w:p>
    <w:p w14:paraId="0232779D">
      <w:pPr>
        <w:pStyle w:val="3"/>
      </w:pPr>
      <w:bookmarkStart w:id="24" w:name="_Toc219375926"/>
      <w:r>
        <w:t>5.2 定价策略与成本结构</w:t>
      </w:r>
      <w:bookmarkEnd w:id="24"/>
      <w:r>
        <w:t xml:space="preserve"> </w:t>
      </w:r>
    </w:p>
    <w:p w14:paraId="4C1D9E84">
      <w:pPr>
        <w:ind w:firstLine="480"/>
      </w:pPr>
      <w:r>
        <w:drawing>
          <wp:inline distT="0" distB="0" distL="0" distR="0">
            <wp:extent cx="5274310" cy="3754120"/>
            <wp:effectExtent l="0" t="0" r="2540" b="0"/>
            <wp:docPr id="1831050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50290" name="图片 1"/>
                    <pic:cNvPicPr>
                      <a:picLocks noChangeAspect="1"/>
                    </pic:cNvPicPr>
                  </pic:nvPicPr>
                  <pic:blipFill>
                    <a:blip r:embed="rId18"/>
                    <a:stretch>
                      <a:fillRect/>
                    </a:stretch>
                  </pic:blipFill>
                  <pic:spPr>
                    <a:xfrm>
                      <a:off x="0" y="0"/>
                      <a:ext cx="5274310" cy="3754120"/>
                    </a:xfrm>
                    <a:prstGeom prst="rect">
                      <a:avLst/>
                    </a:prstGeom>
                  </pic:spPr>
                </pic:pic>
              </a:graphicData>
            </a:graphic>
          </wp:inline>
        </w:drawing>
      </w:r>
    </w:p>
    <w:p w14:paraId="16F96850">
      <w:pPr>
        <w:ind w:firstLine="480"/>
      </w:pPr>
      <w:r>
        <w:rPr>
          <w:rFonts w:hint="eastAsia"/>
        </w:rPr>
        <w:t>在定价策略上，我们采取 “价值分层与生态导向” 的复合定价法。基础内核授权采用渗透定价，以降低生态准入门槛；原子能力订阅采用价值定价，直接对标替代人工或传统方案的成本节约；场景化APP采用ROI锚定定价，明确投资回收期（通常为6-18个月），并强调其可组合带来的叠加价值。对于生态伙伴，则采用灵活的阶梯分成模式，激励其共创与推广。</w:t>
      </w:r>
    </w:p>
    <w:p w14:paraId="79238772">
      <w:pPr>
        <w:ind w:firstLine="480"/>
      </w:pPr>
      <w:r>
        <w:rPr>
          <w:rFonts w:hint="eastAsia"/>
        </w:rPr>
        <w:t>在成本结构方面，核心优势在于显著的边际效益与生态协同降本。1）内核研发成本一次投入，可随客户规模扩大而被持续摊薄；2）原子能力组件高度标准化，可在不同行业与场景中复用，极大降低了定制化开发的边际成本；3）场景化APP基于可复用组件快速构建，开发效率提升，且通过生态伙伴的参与，进一步分散了创新试错与市场教育的成本。随着生态规模的扩大，整体解决方案的毛利率将通过网络效应与学习曲线实现快速提升。</w:t>
      </w:r>
    </w:p>
    <w:p w14:paraId="6031480E">
      <w:pPr>
        <w:ind w:firstLine="480"/>
      </w:pPr>
    </w:p>
    <w:p w14:paraId="66C726D8">
      <w:pPr>
        <w:pStyle w:val="2"/>
        <w:ind w:firstLine="640"/>
      </w:pPr>
      <w:bookmarkStart w:id="25" w:name="_Toc219375927"/>
      <w:bookmarkStart w:id="26" w:name="OLE_LINK1"/>
      <w:r>
        <w:t>第六章 市场营销策略</w:t>
      </w:r>
      <w:bookmarkEnd w:id="25"/>
    </w:p>
    <w:p w14:paraId="0DAE2995">
      <w:pPr>
        <w:pStyle w:val="3"/>
      </w:pPr>
      <w:bookmarkStart w:id="27" w:name="_Toc219375928"/>
      <w:r>
        <w:t>6.1 营销战略与价值传递</w:t>
      </w:r>
      <w:bookmarkEnd w:id="27"/>
      <w:r>
        <w:t xml:space="preserve"> </w:t>
      </w:r>
    </w:p>
    <w:p w14:paraId="2B223438">
      <w:pPr>
        <w:ind w:firstLine="480"/>
      </w:pPr>
      <w:r>
        <w:rPr>
          <w:rFonts w:hint="eastAsia"/>
        </w:rPr>
        <w:t>我们摒弃传统软硬件推销模式，采取 “分层触达、价值共生” 的生态渗透策略。该策略与我们“1+N+X”的产品架构深度绑定，实现价值传递的精准与递进。</w:t>
      </w:r>
    </w:p>
    <w:p w14:paraId="7FE2BD69">
      <w:pPr>
        <w:ind w:firstLine="480"/>
      </w:pPr>
      <w:r>
        <w:rPr>
          <w:rFonts w:hint="eastAsia"/>
        </w:rPr>
        <w:t>核心战略路径：</w:t>
      </w:r>
    </w:p>
    <w:p w14:paraId="0A9FF20B">
      <w:pPr>
        <w:ind w:firstLine="480"/>
      </w:pPr>
      <w:r>
        <w:rPr>
          <w:rFonts w:hint="eastAsia"/>
        </w:rPr>
        <w:t>基础切入，建立信任： 初期，我们以 “OS内核”的标准化、快速部署能力 为核心卖点，强调其“开箱即用、无缝对接”的特性，能够以极低成本和工期解决工厂多品牌设备互联与数据孤岛的核心痛点。通过提供轻量化的效率诊断报告，快速建立专业信任，锁定数据与连接的生态入口。</w:t>
      </w:r>
    </w:p>
    <w:p w14:paraId="0E56CD46">
      <w:pPr>
        <w:ind w:firstLine="480"/>
      </w:pPr>
      <w:r>
        <w:rPr>
          <w:rFonts w:hint="eastAsia"/>
        </w:rPr>
        <w:t>能力展示，激发需求： 中期，通过线上“能力体验中心”与线下场景工作坊，向客户直观演示 “原子能力组件”（如视觉检测算法、路径规划引擎）的模块化效能。我们倡导“像搭积木一样构建你的智能工厂”理念，让客户亲身体验如何根据自身工艺痛点，灵活组合所需能力，从而激发其对于个性化、敏捷化解决方案的深度需求。</w:t>
      </w:r>
    </w:p>
    <w:p w14:paraId="31B432FE">
      <w:pPr>
        <w:ind w:firstLine="480"/>
      </w:pPr>
      <w:r>
        <w:rPr>
          <w:rFonts w:hint="eastAsia"/>
        </w:rPr>
        <w:t>场景闭环，价值锚定： 针对已部署内核并订阅能力的客户，我们联合行业专家或生态伙伴，基于其真实数据与流程，快速构建 “场景化工业APP” 的MVP（最小可行产品）。通过《场景价值验证报告》，直观量化该APP在提升直通率、降低损耗或节省人力等方面的具体收益，将采购行为锚定为一项高回报率的确定性投资。</w:t>
      </w:r>
    </w:p>
    <w:p w14:paraId="2484E0E9">
      <w:pPr>
        <w:ind w:firstLine="480"/>
      </w:pPr>
      <w:r>
        <w:rPr>
          <w:rFonts w:hint="eastAsia"/>
        </w:rPr>
        <w:t>生态共倡，塑造标杆： 在品牌层面，我们传播从 “基础赋能”到“敏捷构建”，再到“生态共赢” 的价值进化故事。通过主办“工业智能应用创新大赛”、发布《行业场景解决方案白皮书》及表彰优秀生态伙伴，塑造我们作为 “工业智能生态基座与创新加速器” 的领导者形象，而不仅仅是单一解决方案提供商。</w:t>
      </w:r>
    </w:p>
    <w:p w14:paraId="4282C4E3">
      <w:pPr>
        <w:pStyle w:val="3"/>
      </w:pPr>
      <w:bookmarkStart w:id="28" w:name="_Toc219375929"/>
      <w:r>
        <w:t>6.2 渠道布局与服务体系</w:t>
      </w:r>
      <w:bookmarkEnd w:id="28"/>
      <w:r>
        <w:t xml:space="preserve"> </w:t>
      </w:r>
    </w:p>
    <w:p w14:paraId="5B11F320">
      <w:pPr>
        <w:ind w:firstLine="480"/>
      </w:pPr>
      <w:r>
        <w:rPr>
          <w:rFonts w:hint="eastAsia"/>
        </w:rPr>
        <w:t>渠道与服务体系的构建以支撑生态战略为核心目标，实现市场覆盖广度与服务深度的平衡。</w:t>
      </w:r>
    </w:p>
    <w:p w14:paraId="1E535998">
      <w:pPr>
        <w:ind w:firstLine="480"/>
      </w:pPr>
      <w:r>
        <w:rPr>
          <w:rFonts w:hint="eastAsia"/>
        </w:rPr>
        <w:t>1.渠道布局：双轨驱动，生态共赢</w:t>
      </w:r>
    </w:p>
    <w:p w14:paraId="6E0ACF43">
      <w:pPr>
        <w:ind w:firstLine="480"/>
      </w:pPr>
      <w:r>
        <w:rPr>
          <w:rFonts w:hint="eastAsia"/>
        </w:rPr>
        <w:t xml:space="preserve">直销攻坚（灯塔打造）： </w:t>
      </w:r>
    </w:p>
    <w:p w14:paraId="7BC26085">
      <w:pPr>
        <w:ind w:firstLine="480"/>
      </w:pPr>
      <w:r>
        <w:rPr>
          <w:rFonts w:hint="eastAsia"/>
        </w:rPr>
        <w:t>核心团队聚焦于各行业头部或创新意愿强烈的标杆企业。目标不仅是销售产品，更是 “共创标杆场景应用” 。与客户联合开发具有行业代表性的工业APP，形成可复制的成功案例和知识资产，为生态注入高价值解决方案。</w:t>
      </w:r>
    </w:p>
    <w:p w14:paraId="260B1483">
      <w:pPr>
        <w:ind w:firstLine="480"/>
      </w:pPr>
      <w:r>
        <w:rPr>
          <w:rFonts w:hint="eastAsia"/>
        </w:rPr>
        <w:t>生态渠道扩张（规模覆盖）：</w:t>
      </w:r>
    </w:p>
    <w:p w14:paraId="3FF63865">
      <w:pPr>
        <w:ind w:firstLine="480"/>
      </w:pPr>
      <w:r>
        <w:rPr>
          <w:rFonts w:hint="eastAsia"/>
        </w:rPr>
        <w:t>行业集成商与咨询伙伴： 授权其基于我们的OS内核与原子能力，为其终端客户提供行业深度定制的解决方案，我们提供能力支持与联合交付。</w:t>
      </w:r>
    </w:p>
    <w:p w14:paraId="601C1C95">
      <w:pPr>
        <w:ind w:firstLine="480"/>
      </w:pPr>
      <w:r>
        <w:rPr>
          <w:rFonts w:hint="eastAsia"/>
        </w:rPr>
        <w:t>开发者生态计划： 面向行业专家、软件公司与工程师，提供低代码开发工具与技术支持，鼓励其在我们的应用商店上开发、上架与销售垂直领域APP，我们通过平台进行分发与收益分成。</w:t>
      </w:r>
    </w:p>
    <w:p w14:paraId="4B344774">
      <w:pPr>
        <w:ind w:firstLine="480"/>
      </w:pPr>
      <w:r>
        <w:rPr>
          <w:rFonts w:hint="eastAsia"/>
        </w:rPr>
        <w:t>战略技术联盟： 与主流的云计算服务商、芯片厂商及自动化设备龙头深化合作，进行产品互认证与联合市场推广，共同做大生态蛋糕。</w:t>
      </w:r>
    </w:p>
    <w:p w14:paraId="10DC4C0C">
      <w:pPr>
        <w:ind w:firstLine="480"/>
      </w:pPr>
      <w:r>
        <w:rPr>
          <w:rFonts w:hint="eastAsia"/>
        </w:rPr>
        <w:t>2.服务体系：全程赋能，价值护航</w:t>
      </w:r>
      <w:r>
        <w:drawing>
          <wp:inline distT="0" distB="0" distL="0" distR="0">
            <wp:extent cx="5274310" cy="3294380"/>
            <wp:effectExtent l="0" t="0" r="2540" b="1270"/>
            <wp:docPr id="1176864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4955" name="图片 1"/>
                    <pic:cNvPicPr>
                      <a:picLocks noChangeAspect="1"/>
                    </pic:cNvPicPr>
                  </pic:nvPicPr>
                  <pic:blipFill>
                    <a:blip r:embed="rId19"/>
                    <a:stretch>
                      <a:fillRect/>
                    </a:stretch>
                  </pic:blipFill>
                  <pic:spPr>
                    <a:xfrm>
                      <a:off x="0" y="0"/>
                      <a:ext cx="5274310" cy="3294380"/>
                    </a:xfrm>
                    <a:prstGeom prst="rect">
                      <a:avLst/>
                    </a:prstGeom>
                  </pic:spPr>
                </pic:pic>
              </a:graphicData>
            </a:graphic>
          </wp:inline>
        </w:drawing>
      </w:r>
    </w:p>
    <w:p w14:paraId="2B8130DD">
      <w:pPr>
        <w:ind w:firstLine="480"/>
      </w:pPr>
      <w:r>
        <w:rPr>
          <w:rFonts w:hint="eastAsia"/>
        </w:rPr>
        <w:t>售前：体验式共创服务。 推行 “场景蓝图工作坊” ，与客户共同梳理痛点，并利用我们的原子能力库快速模拟和演示解决方案原型，让价值在购买前清晰可见。</w:t>
      </w:r>
    </w:p>
    <w:p w14:paraId="24BE78F5">
      <w:pPr>
        <w:ind w:firstLine="480"/>
      </w:pPr>
      <w:r>
        <w:rPr>
          <w:rFonts w:hint="eastAsia"/>
        </w:rPr>
        <w:t>售中：敏捷交付服务。 依托标准的OS内核和模块化能力，提供 “乐高式”的敏捷配置与交付，大幅缩短传统定制项目的实施周期，确保快速见效。</w:t>
      </w:r>
    </w:p>
    <w:p w14:paraId="782B2DFD">
      <w:pPr>
        <w:ind w:firstLine="480"/>
      </w:pPr>
      <w:r>
        <w:rPr>
          <w:rFonts w:hint="eastAsia"/>
        </w:rPr>
        <w:t>售后：持续成功服务。 建立 “客户成功体系”，不仅确保系统稳定运行，更定期提供“场景价值健康度体检”，分析已部署APP的效能，并主动推荐新的能力组件或生态应用，帮助客户持续挖掘优化潜力，实现从“一次性交付”到“终身价值成长”的服务模式转型。</w:t>
      </w:r>
    </w:p>
    <w:bookmarkEnd w:id="26"/>
    <w:p w14:paraId="3F346AA1">
      <w:pPr>
        <w:pStyle w:val="2"/>
        <w:ind w:firstLine="640"/>
      </w:pPr>
      <w:bookmarkStart w:id="29" w:name="_Toc219375930"/>
      <w:r>
        <w:t>第七章 风险预测与对策</w:t>
      </w:r>
      <w:bookmarkEnd w:id="29"/>
    </w:p>
    <w:p w14:paraId="6C98A54F">
      <w:pPr>
        <w:pStyle w:val="3"/>
      </w:pPr>
      <w:bookmarkStart w:id="30" w:name="_Toc219375931"/>
      <w:r>
        <w:t>7.1 核心风险分析</w:t>
      </w:r>
      <w:bookmarkEnd w:id="30"/>
      <w:r>
        <w:t xml:space="preserve"> </w:t>
      </w:r>
    </w:p>
    <w:p w14:paraId="58EB7189">
      <w:pPr>
        <w:ind w:firstLine="480"/>
      </w:pPr>
      <w:r>
        <w:t>本项目在推进过程中面临多维度挑战。</w:t>
      </w:r>
      <w:r>
        <w:rPr>
          <w:b/>
          <w:bCs/>
        </w:rPr>
        <w:t>技术风险</w:t>
      </w:r>
      <w:r>
        <w:t>方面，离散制造现场环境极其复杂（光照变化、油污干扰、非标工艺），可能导致算法在物理世界“水土不服” ；</w:t>
      </w:r>
      <w:r>
        <w:rPr>
          <w:b/>
          <w:bCs/>
        </w:rPr>
        <w:t>经营风险</w:t>
      </w:r>
      <w:r>
        <w:t>方面，制造业决策链条长，大型优化项目易陷入需求变更导致的交付周期延长与成本超支，且存在客户“治愈后”停止续费的可能 ；</w:t>
      </w:r>
      <w:r>
        <w:rPr>
          <w:b/>
          <w:bCs/>
        </w:rPr>
        <w:t>数据安全风险</w:t>
      </w:r>
      <w:r>
        <w:t>方面，随着《数据安全法》实施，企业对核心生产数据上云存在顾虑 ；</w:t>
      </w:r>
      <w:r>
        <w:rPr>
          <w:b/>
          <w:bCs/>
        </w:rPr>
        <w:t>社会风险</w:t>
      </w:r>
      <w:r>
        <w:t>方面，系统的深度应用可能引发“机器换人”的舆论或劳资阻力 。</w:t>
      </w:r>
    </w:p>
    <w:p w14:paraId="308C4E38">
      <w:pPr>
        <w:pStyle w:val="3"/>
      </w:pPr>
      <w:bookmarkStart w:id="31" w:name="_Toc219375932"/>
      <w:r>
        <w:t>7.2 系统性应对措施</w:t>
      </w:r>
      <w:bookmarkEnd w:id="31"/>
      <w:r>
        <w:t xml:space="preserve"> </w:t>
      </w:r>
    </w:p>
    <w:p w14:paraId="0D93DC91">
      <w:pPr>
        <w:ind w:firstLine="480"/>
        <w:rPr>
          <w:szCs w:val="22"/>
        </w:rPr>
      </w:pPr>
      <w:r>
        <w:t>针对上述风险，团队制定了系统性的防御机制。 技术上，依托“浑天”数字孪生沙盘进行高强度压力测试，模拟各类极端工况以验证方案鲁棒性，并内置增量学习机制以适应环境变化 。 经营上，严格界定产品交付边界，推动标准化模块交付，并通过强调知识图谱持续更新的“养生”价值来维持客户粘性 。 数据安全上，提供“云边端”灵活部署方案，支持核心数据本地化（私有化部署），仅上传脱敏模型参数，消除客户顾虑 。 社会责任上，明确“机器优人”定位，协助企业开展转岗培训，帮助一线工人转型为高附加值的设备维护员或工艺分</w:t>
      </w:r>
    </w:p>
    <w:p w14:paraId="2AA6165B">
      <w:pPr>
        <w:pStyle w:val="2"/>
        <w:ind w:firstLine="640"/>
      </w:pPr>
      <w:bookmarkStart w:id="32" w:name="_Toc219375933"/>
      <w:r>
        <w:rPr>
          <w:rFonts w:hint="eastAsia"/>
        </w:rPr>
        <w:t>第八章 财务预测</w:t>
      </w:r>
      <w:bookmarkEnd w:id="32"/>
    </w:p>
    <w:p w14:paraId="40B46B03">
      <w:pPr>
        <w:pStyle w:val="3"/>
      </w:pPr>
      <w:bookmarkStart w:id="33" w:name="_Toc219375934"/>
      <w:r>
        <w:rPr>
          <w:rFonts w:hint="eastAsia"/>
        </w:rPr>
        <w:t>8.1融资结构</w:t>
      </w:r>
      <w:bookmarkEnd w:id="33"/>
    </w:p>
    <w:p w14:paraId="647A36A4">
      <w:pPr>
        <w:ind w:firstLine="480"/>
      </w:pPr>
      <w:r>
        <w:rPr>
          <w:rFonts w:hint="eastAsia"/>
        </w:rPr>
        <w:t>（1）初期：以股权融资为主，用于产品研发、标杆案例打造、核心团队建立。</w:t>
      </w:r>
    </w:p>
    <w:p w14:paraId="3F8F28A4">
      <w:pPr>
        <w:ind w:firstLine="480"/>
      </w:pPr>
      <w:r>
        <w:rPr>
          <w:rFonts w:hint="eastAsia"/>
        </w:rPr>
        <w:t>（2）成长期：结合股权融资和债权融资，用于市场快速扩张、产品线深化。</w:t>
      </w:r>
    </w:p>
    <w:p w14:paraId="7216E71A">
      <w:pPr>
        <w:pStyle w:val="3"/>
      </w:pPr>
      <w:bookmarkStart w:id="34" w:name="_Toc219375935"/>
      <w:r>
        <w:rPr>
          <w:rFonts w:hint="eastAsia"/>
        </w:rPr>
        <w:t>8.2 财务预算</w:t>
      </w:r>
      <w:bookmarkEnd w:id="34"/>
    </w:p>
    <w:p w14:paraId="73ACD43E">
      <w:pPr>
        <w:ind w:firstLine="480"/>
      </w:pPr>
      <w:r>
        <w:rPr>
          <w:rFonts w:hint="eastAsia"/>
        </w:rPr>
        <w:t>8.2.1 筹建期资金需求预算</w:t>
      </w:r>
    </w:p>
    <w:p w14:paraId="48573BD8">
      <w:pPr>
        <w:ind w:firstLine="480"/>
      </w:pPr>
      <w:r>
        <w:rPr>
          <w:rFonts w:hint="eastAsia"/>
        </w:rPr>
        <w:t>（1）研发投入</w:t>
      </w:r>
    </w:p>
    <w:p w14:paraId="559FA7E8">
      <w:pPr>
        <w:ind w:firstLine="480"/>
      </w:pPr>
      <w:r>
        <w:rPr>
          <w:rFonts w:hint="eastAsia"/>
        </w:rPr>
        <w:t>（2）团队组建</w:t>
      </w:r>
    </w:p>
    <w:p w14:paraId="68F95256">
      <w:pPr>
        <w:ind w:firstLine="480"/>
      </w:pPr>
      <w:r>
        <w:rPr>
          <w:rFonts w:hint="eastAsia"/>
        </w:rPr>
        <w:t>（3）公司注册及日常运营</w:t>
      </w:r>
    </w:p>
    <w:p w14:paraId="3FD88C07">
      <w:pPr>
        <w:ind w:firstLine="480"/>
      </w:pPr>
      <w:r>
        <w:rPr>
          <w:rFonts w:hint="eastAsia"/>
        </w:rPr>
        <w:t xml:space="preserve"> 总计：约400万元</w:t>
      </w:r>
    </w:p>
    <w:p w14:paraId="7180B9C3">
      <w:pPr>
        <w:ind w:firstLine="480"/>
      </w:pPr>
      <w:r>
        <w:rPr>
          <w:rFonts w:hint="eastAsia"/>
        </w:rPr>
        <w:t>8.2.2 生产经营资金需求预算</w:t>
      </w:r>
    </w:p>
    <w:p w14:paraId="72636A25">
      <w:pPr>
        <w:ind w:firstLine="480"/>
      </w:pPr>
      <w:r>
        <w:rPr>
          <w:rFonts w:hint="eastAsia"/>
        </w:rPr>
        <w:t>（1）硬件采购与库存成本</w:t>
      </w:r>
    </w:p>
    <w:p w14:paraId="6AEBF477">
      <w:pPr>
        <w:ind w:firstLine="480"/>
      </w:pPr>
      <w:r>
        <w:rPr>
          <w:rFonts w:hint="eastAsia"/>
        </w:rPr>
        <w:t>（2）项目交付实施成本</w:t>
      </w:r>
    </w:p>
    <w:p w14:paraId="790E7023">
      <w:pPr>
        <w:ind w:firstLine="480"/>
      </w:pPr>
      <w:r>
        <w:rPr>
          <w:rFonts w:hint="eastAsia"/>
        </w:rPr>
        <w:t>（3）基础设施费用</w:t>
      </w:r>
    </w:p>
    <w:p w14:paraId="39F0F91C">
      <w:pPr>
        <w:ind w:firstLine="480"/>
      </w:pPr>
      <w:r>
        <w:rPr>
          <w:rFonts w:hint="eastAsia"/>
        </w:rPr>
        <w:t>（4）市场推广与销售费用</w:t>
      </w:r>
    </w:p>
    <w:p w14:paraId="6C916D87">
      <w:pPr>
        <w:ind w:firstLine="480"/>
      </w:pPr>
      <w:r>
        <w:rPr>
          <w:rFonts w:hint="eastAsia"/>
        </w:rPr>
        <w:t>（5）团队扩张与运营费用</w:t>
      </w:r>
    </w:p>
    <w:p w14:paraId="2223C363">
      <w:pPr>
        <w:ind w:firstLine="240" w:firstLineChars="100"/>
      </w:pPr>
      <w:r>
        <w:rPr>
          <w:rFonts w:hint="eastAsia"/>
        </w:rPr>
        <w:t>总计：约200万元</w:t>
      </w:r>
    </w:p>
    <w:p w14:paraId="510B83CE">
      <w:pPr>
        <w:pStyle w:val="3"/>
      </w:pPr>
      <w:bookmarkStart w:id="35" w:name="_Toc219375936"/>
      <w:r>
        <w:rPr>
          <w:rFonts w:hint="eastAsia"/>
        </w:rPr>
        <w:t>8.3 财务数据预测</w:t>
      </w:r>
      <w:bookmarkEnd w:id="35"/>
    </w:p>
    <w:p w14:paraId="41CC63AE">
      <w:pPr>
        <w:ind w:firstLine="480"/>
      </w:pPr>
      <w:r>
        <w:rPr>
          <w:rFonts w:hint="eastAsia"/>
        </w:rPr>
        <w:t>（1）收入预测：</w:t>
      </w:r>
    </w:p>
    <w:p w14:paraId="5918EEFD">
      <w:pPr>
        <w:ind w:left="240" w:leftChars="100" w:firstLine="480"/>
      </w:pPr>
      <w:r>
        <w:rPr>
          <w:rFonts w:hint="eastAsia"/>
        </w:rPr>
        <w:t>第一年： 收入主要来自 “洞微”终端销售 和 1-2个深度合作标杆项目。预测收入100万元。</w:t>
      </w:r>
    </w:p>
    <w:p w14:paraId="2C954584">
      <w:pPr>
        <w:ind w:left="240" w:leftChars="100" w:firstLine="480"/>
      </w:pPr>
      <w:r>
        <w:rPr>
          <w:rFonts w:hint="eastAsia"/>
        </w:rPr>
        <w:t>第二年： 平台订阅收入 开始经常性收入，优化项目数量增加。预测收入300万元。</w:t>
      </w:r>
    </w:p>
    <w:p w14:paraId="7598981D">
      <w:pPr>
        <w:ind w:left="240" w:leftChars="100" w:firstLine="480"/>
      </w:pPr>
      <w:r>
        <w:rPr>
          <w:rFonts w:hint="eastAsia"/>
        </w:rPr>
        <w:t>第三年： 形成终端、订阅、项目、运营的多元化收入，进入快速增长阶段。预测收入600万元。</w:t>
      </w:r>
    </w:p>
    <w:p w14:paraId="7A109574">
      <w:pPr>
        <w:ind w:firstLine="480"/>
      </w:pPr>
      <w:r>
        <w:rPr>
          <w:rFonts w:hint="eastAsia"/>
        </w:rPr>
        <w:t>（2）成本与利润预测：</w:t>
      </w:r>
    </w:p>
    <w:p w14:paraId="69428C55">
      <w:pPr>
        <w:ind w:firstLine="240" w:firstLineChars="100"/>
      </w:pPr>
      <w:r>
        <w:rPr>
          <w:rFonts w:hint="eastAsia"/>
        </w:rPr>
        <w:t>预计在第二年末或第三年初实现单月现金流盈亏平衡。、</w:t>
      </w:r>
    </w:p>
    <w:p w14:paraId="390E8932">
      <w:pPr>
        <w:pStyle w:val="3"/>
      </w:pPr>
      <w:bookmarkStart w:id="36" w:name="_Toc219375937"/>
      <w:r>
        <w:rPr>
          <w:rFonts w:hint="eastAsia"/>
        </w:rPr>
        <w:t>8.4 投资收益分析</w:t>
      </w:r>
      <w:bookmarkEnd w:id="36"/>
    </w:p>
    <w:p w14:paraId="7DB227B7">
      <w:pPr>
        <w:ind w:firstLine="480"/>
      </w:pPr>
      <w:r>
        <w:rPr>
          <w:rFonts w:hint="eastAsia"/>
        </w:rPr>
        <w:t>（1）客户侧ROI：客户投资回收期通常在 6-18个月，内部收益率高于100%。</w:t>
      </w:r>
    </w:p>
    <w:p w14:paraId="36AA8E8B">
      <w:pPr>
        <w:ind w:firstLine="480"/>
      </w:pPr>
      <w:r>
        <w:rPr>
          <w:rFonts w:hint="eastAsia"/>
        </w:rPr>
        <w:t>（2）公司侧ROI： 展示随着订阅占比提升，公司的毛利率、客户生命周期价值与获客成本之比将显著改善。</w:t>
      </w:r>
    </w:p>
    <w:p w14:paraId="482B3619">
      <w:pPr>
        <w:pStyle w:val="2"/>
        <w:ind w:firstLine="640"/>
      </w:pPr>
      <w:bookmarkStart w:id="37" w:name="_Toc219375938"/>
      <w:bookmarkStart w:id="40" w:name="_GoBack"/>
      <w:bookmarkEnd w:id="40"/>
      <w:r>
        <w:rPr>
          <w:rFonts w:hint="eastAsia"/>
        </w:rPr>
        <w:t>第九章 风险分析与对策</w:t>
      </w:r>
      <w:bookmarkEnd w:id="37"/>
    </w:p>
    <w:p w14:paraId="3CC7417D">
      <w:pPr>
        <w:pStyle w:val="3"/>
      </w:pPr>
      <w:bookmarkStart w:id="38" w:name="_Toc219375939"/>
      <w:r>
        <w:rPr>
          <w:rFonts w:hint="eastAsia"/>
        </w:rPr>
        <w:t>9.1 经营风险及其对策</w:t>
      </w:r>
      <w:bookmarkEnd w:id="38"/>
    </w:p>
    <w:p w14:paraId="43281B2C">
      <w:pPr>
        <w:ind w:firstLine="480"/>
      </w:pPr>
      <w:r>
        <w:rPr>
          <w:rFonts w:hint="eastAsia"/>
        </w:rPr>
        <w:t>9.1.1 政策风险：</w:t>
      </w:r>
    </w:p>
    <w:p w14:paraId="74A73AC0">
      <w:pPr>
        <w:ind w:firstLine="480"/>
      </w:pPr>
      <w:r>
        <w:rPr>
          <w:rFonts w:hint="eastAsia"/>
        </w:rPr>
        <w:t>风险： 数据安全法规提出更严格要求。</w:t>
      </w:r>
    </w:p>
    <w:p w14:paraId="4E85DACD">
      <w:pPr>
        <w:ind w:firstLine="480"/>
      </w:pPr>
      <w:r>
        <w:rPr>
          <w:rFonts w:hint="eastAsia"/>
        </w:rPr>
        <w:t>对策： 提供 “私有化部署”选项；积极参与工业数据安全标准制定；获得相关安全认证；建立数据保护系统并应用到实际项目中。</w:t>
      </w:r>
    </w:p>
    <w:p w14:paraId="0027B87A">
      <w:pPr>
        <w:ind w:firstLine="480"/>
      </w:pPr>
      <w:r>
        <w:rPr>
          <w:rFonts w:hint="eastAsia"/>
        </w:rPr>
        <w:t>9.1.2 技术风险：</w:t>
      </w:r>
    </w:p>
    <w:p w14:paraId="0EDCD72C">
      <w:pPr>
        <w:ind w:firstLine="480"/>
      </w:pPr>
      <w:r>
        <w:rPr>
          <w:rFonts w:hint="eastAsia"/>
        </w:rPr>
        <w:t>风险： 工业场景极端复杂，算法可能失效</w:t>
      </w:r>
    </w:p>
    <w:p w14:paraId="493764F6">
      <w:pPr>
        <w:ind w:firstLine="480"/>
      </w:pPr>
      <w:r>
        <w:rPr>
          <w:rFonts w:hint="eastAsia"/>
        </w:rPr>
        <w:t>对策：建立严格的 “浑天”仿真测试环境，尽可能提前模拟各种突发情况，并提出应急预案；与顶尖科研机构建立联合实验室，保持技术前沿性。</w:t>
      </w:r>
    </w:p>
    <w:p w14:paraId="6D291F7E">
      <w:pPr>
        <w:ind w:firstLine="480"/>
      </w:pPr>
      <w:r>
        <w:rPr>
          <w:rFonts w:hint="eastAsia"/>
        </w:rPr>
        <w:t>9.1.3 经营风险：</w:t>
      </w:r>
    </w:p>
    <w:p w14:paraId="5DAA06EE">
      <w:pPr>
        <w:ind w:firstLine="480"/>
      </w:pPr>
      <w:r>
        <w:rPr>
          <w:rFonts w:hint="eastAsia"/>
        </w:rPr>
        <w:t>风险： 项目交付周期长、成本超支；客户粘性较低，续费率低。</w:t>
      </w:r>
    </w:p>
    <w:p w14:paraId="5ED8B080">
      <w:pPr>
        <w:ind w:firstLine="480"/>
      </w:pPr>
      <w:r>
        <w:rPr>
          <w:rFonts w:hint="eastAsia"/>
        </w:rPr>
        <w:t>对策：在确保质量的前提下，提升项目效率；优化部分专职检查人员为统一管理复检人员；与客户进行深度绑定，风险共担、利益共享，利用自身优势培养用户依赖</w:t>
      </w:r>
    </w:p>
    <w:p w14:paraId="39F808C0">
      <w:pPr>
        <w:ind w:firstLine="480"/>
      </w:pPr>
      <w:r>
        <w:rPr>
          <w:rFonts w:hint="eastAsia"/>
        </w:rPr>
        <w:t>9.1.4 社会风险：</w:t>
      </w:r>
    </w:p>
    <w:p w14:paraId="7B7476F4">
      <w:pPr>
        <w:ind w:firstLine="480"/>
      </w:pPr>
      <w:r>
        <w:rPr>
          <w:rFonts w:hint="eastAsia"/>
        </w:rPr>
        <w:t>风险： 系统优化可能导致部分岗位减少，引发劳资关系或舆论关注。</w:t>
      </w:r>
    </w:p>
    <w:p w14:paraId="3E045A3D">
      <w:pPr>
        <w:ind w:firstLine="480"/>
      </w:pPr>
      <w:r>
        <w:rPr>
          <w:rFonts w:hint="eastAsia"/>
        </w:rPr>
        <w:t>对策：积极与客户人力资源部门沟通，规划人员转岗培训计划，如将质检员转型为工艺分析师。</w:t>
      </w:r>
    </w:p>
    <w:p w14:paraId="4806A9B4">
      <w:pPr>
        <w:pStyle w:val="3"/>
      </w:pPr>
      <w:bookmarkStart w:id="39" w:name="_Toc219375940"/>
      <w:r>
        <w:rPr>
          <w:rFonts w:hint="eastAsia"/>
        </w:rPr>
        <w:t>9.2 风险防范及措施</w:t>
      </w:r>
      <w:bookmarkEnd w:id="39"/>
    </w:p>
    <w:p w14:paraId="42A94C89">
      <w:pPr>
        <w:ind w:left="240" w:hanging="240" w:hangingChars="100"/>
      </w:pPr>
      <w:r>
        <w:rPr>
          <w:rFonts w:hint="eastAsia"/>
        </w:rPr>
        <w:t>（1）设立风险储备金： 在财务预算中提取一定比例作为项目风险和技术研发风险储备。</w:t>
      </w:r>
    </w:p>
    <w:p w14:paraId="73E9FE0E">
      <w:pPr>
        <w:ind w:firstLine="480"/>
      </w:pPr>
      <w:r>
        <w:rPr>
          <w:rFonts w:hint="eastAsia"/>
        </w:rPr>
        <w:t>（2）购买商业保险：为项目购买相应保险。</w:t>
      </w:r>
    </w:p>
    <w:p w14:paraId="72C45A91">
      <w:pPr>
        <w:ind w:firstLine="480"/>
      </w:pPr>
      <w:r>
        <w:rPr>
          <w:rFonts w:hint="eastAsia"/>
        </w:rPr>
        <w:t>（3）核心团队绑定：通过股权激励计划，稳定核心技术与管理团队。</w:t>
      </w:r>
    </w:p>
    <w:p w14:paraId="71D353B3">
      <w:pPr>
        <w:ind w:left="240" w:hanging="240" w:hangingChars="100"/>
      </w:pPr>
      <w:r>
        <w:rPr>
          <w:rFonts w:hint="eastAsia"/>
        </w:rPr>
        <w:t>（4）多元化客户结构：避免过度依赖单一行业或单一客户，逐步拓展2-3个优势行业。</w:t>
      </w:r>
    </w:p>
    <w:p w14:paraId="0750CA91">
      <w:pPr>
        <w:ind w:firstLine="643"/>
        <w:jc w:val="center"/>
        <w:rPr>
          <w:b/>
          <w:bCs/>
          <w:sz w:val="32"/>
          <w:szCs w:val="32"/>
        </w:rPr>
      </w:pPr>
      <w:r>
        <w:rPr>
          <w:rFonts w:hint="eastAsia"/>
          <w:b/>
          <w:bCs/>
          <w:sz w:val="32"/>
          <w:szCs w:val="32"/>
        </w:rPr>
        <w:t>第十章 附录</w:t>
      </w:r>
    </w:p>
    <w:p w14:paraId="3BD73DE9">
      <w:pPr>
        <w:spacing w:before="50" w:after="50"/>
        <w:ind w:firstLine="562"/>
        <w:contextualSpacing/>
        <w:rPr>
          <w:b/>
          <w:bCs/>
          <w:sz w:val="28"/>
          <w:szCs w:val="28"/>
        </w:rPr>
      </w:pPr>
      <w:r>
        <w:rPr>
          <w:rFonts w:hint="eastAsia"/>
          <w:b/>
          <w:bCs/>
          <w:sz w:val="28"/>
          <w:szCs w:val="28"/>
        </w:rPr>
        <w:t>10.1 发表论文</w:t>
      </w:r>
    </w:p>
    <w:p w14:paraId="4B6EF008">
      <w:pPr>
        <w:spacing w:before="50" w:after="50"/>
        <w:ind w:firstLine="562"/>
        <w:contextualSpacing/>
        <w:rPr>
          <w:b/>
          <w:bCs/>
          <w:sz w:val="28"/>
          <w:szCs w:val="28"/>
        </w:rPr>
      </w:pPr>
      <w:r>
        <w:rPr>
          <w:rFonts w:hint="eastAsia"/>
          <w:b/>
          <w:bCs/>
          <w:sz w:val="28"/>
          <w:szCs w:val="28"/>
        </w:rPr>
        <w:t>10.2 创新创业立项</w:t>
      </w:r>
    </w:p>
    <w:p w14:paraId="79FB3B52">
      <w:pPr>
        <w:spacing w:before="50" w:after="50"/>
        <w:ind w:firstLine="562"/>
        <w:contextualSpacing/>
        <w:rPr>
          <w:b/>
          <w:bCs/>
          <w:sz w:val="28"/>
          <w:szCs w:val="28"/>
        </w:rPr>
      </w:pPr>
      <w:r>
        <w:rPr>
          <w:rFonts w:hint="eastAsia"/>
          <w:b/>
          <w:bCs/>
          <w:sz w:val="28"/>
          <w:szCs w:val="28"/>
        </w:rPr>
        <w:t>10.3 专家评议</w:t>
      </w:r>
    </w:p>
    <w:p w14:paraId="361F9F84">
      <w:pPr>
        <w:spacing w:before="50" w:after="50"/>
        <w:ind w:firstLine="562"/>
        <w:contextualSpacing/>
        <w:rPr>
          <w:b/>
          <w:bCs/>
          <w:sz w:val="28"/>
          <w:szCs w:val="28"/>
        </w:rPr>
      </w:pPr>
      <w:r>
        <w:rPr>
          <w:rFonts w:hint="eastAsia"/>
          <w:b/>
          <w:bCs/>
          <w:sz w:val="28"/>
          <w:szCs w:val="28"/>
        </w:rPr>
        <w:t>10.4 第三方检测/应用证明</w:t>
      </w:r>
    </w:p>
    <w:p w14:paraId="763765FD">
      <w:pPr>
        <w:spacing w:before="50" w:after="50"/>
        <w:ind w:firstLine="562"/>
        <w:contextualSpacing/>
        <w:rPr>
          <w:b/>
          <w:bCs/>
          <w:sz w:val="28"/>
          <w:szCs w:val="28"/>
        </w:rPr>
      </w:pPr>
      <w:r>
        <w:rPr>
          <w:rFonts w:hint="eastAsia"/>
          <w:b/>
          <w:bCs/>
          <w:sz w:val="28"/>
          <w:szCs w:val="28"/>
        </w:rPr>
        <w:t>10.5 合作协议</w:t>
      </w:r>
    </w:p>
    <w:p w14:paraId="728213D7">
      <w:pPr>
        <w:spacing w:before="50" w:after="50"/>
        <w:ind w:firstLine="562"/>
        <w:contextualSpacing/>
        <w:rPr>
          <w:b/>
          <w:bCs/>
          <w:sz w:val="28"/>
          <w:szCs w:val="28"/>
        </w:rPr>
      </w:pPr>
      <w:r>
        <w:rPr>
          <w:rFonts w:hint="eastAsia"/>
          <w:b/>
          <w:bCs/>
          <w:sz w:val="28"/>
          <w:szCs w:val="28"/>
        </w:rPr>
        <w:t>10.6 用户反馈报告</w:t>
      </w:r>
    </w:p>
    <w:p w14:paraId="0854E4B9">
      <w:pPr>
        <w:ind w:firstLine="643"/>
        <w:rPr>
          <w:b/>
          <w:bCs/>
          <w:sz w:val="32"/>
          <w:szCs w:val="32"/>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Broadway">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736CF0"/>
    <w:multiLevelType w:val="multilevel"/>
    <w:tmpl w:val="0F736CF0"/>
    <w:lvl w:ilvl="0" w:tentative="0">
      <w:start w:val="1"/>
      <w:numFmt w:val="japaneseCounting"/>
      <w:lvlText w:val="第%1章"/>
      <w:lvlJc w:val="left"/>
      <w:pPr>
        <w:ind w:left="1760" w:hanging="1120"/>
      </w:pPr>
      <w:rPr>
        <w:rFonts w:hint="default"/>
      </w:rPr>
    </w:lvl>
    <w:lvl w:ilvl="1" w:tentative="0">
      <w:start w:val="1"/>
      <w:numFmt w:val="lowerLetter"/>
      <w:lvlText w:val="%2)"/>
      <w:lvlJc w:val="left"/>
      <w:pPr>
        <w:ind w:left="1520" w:hanging="440"/>
      </w:pPr>
    </w:lvl>
    <w:lvl w:ilvl="2" w:tentative="0">
      <w:start w:val="1"/>
      <w:numFmt w:val="lowerRoman"/>
      <w:lvlText w:val="%3."/>
      <w:lvlJc w:val="right"/>
      <w:pPr>
        <w:ind w:left="1960" w:hanging="440"/>
      </w:pPr>
    </w:lvl>
    <w:lvl w:ilvl="3" w:tentative="0">
      <w:start w:val="1"/>
      <w:numFmt w:val="decimal"/>
      <w:lvlText w:val="%4."/>
      <w:lvlJc w:val="left"/>
      <w:pPr>
        <w:ind w:left="2400" w:hanging="440"/>
      </w:pPr>
    </w:lvl>
    <w:lvl w:ilvl="4" w:tentative="0">
      <w:start w:val="1"/>
      <w:numFmt w:val="lowerLetter"/>
      <w:lvlText w:val="%5)"/>
      <w:lvlJc w:val="left"/>
      <w:pPr>
        <w:ind w:left="2840" w:hanging="440"/>
      </w:pPr>
    </w:lvl>
    <w:lvl w:ilvl="5" w:tentative="0">
      <w:start w:val="1"/>
      <w:numFmt w:val="lowerRoman"/>
      <w:lvlText w:val="%6."/>
      <w:lvlJc w:val="right"/>
      <w:pPr>
        <w:ind w:left="3280" w:hanging="440"/>
      </w:pPr>
    </w:lvl>
    <w:lvl w:ilvl="6" w:tentative="0">
      <w:start w:val="1"/>
      <w:numFmt w:val="decimal"/>
      <w:lvlText w:val="%7."/>
      <w:lvlJc w:val="left"/>
      <w:pPr>
        <w:ind w:left="3720" w:hanging="440"/>
      </w:pPr>
    </w:lvl>
    <w:lvl w:ilvl="7" w:tentative="0">
      <w:start w:val="1"/>
      <w:numFmt w:val="lowerLetter"/>
      <w:lvlText w:val="%8)"/>
      <w:lvlJc w:val="left"/>
      <w:pPr>
        <w:ind w:left="4160" w:hanging="440"/>
      </w:pPr>
    </w:lvl>
    <w:lvl w:ilvl="8" w:tentative="0">
      <w:start w:val="1"/>
      <w:numFmt w:val="lowerRoman"/>
      <w:lvlText w:val="%9."/>
      <w:lvlJc w:val="right"/>
      <w:pPr>
        <w:ind w:left="460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73A"/>
    <w:rsid w:val="00020F25"/>
    <w:rsid w:val="00116BB6"/>
    <w:rsid w:val="001B2FD4"/>
    <w:rsid w:val="001B7C74"/>
    <w:rsid w:val="001C373A"/>
    <w:rsid w:val="001E4F9C"/>
    <w:rsid w:val="002246C9"/>
    <w:rsid w:val="002A3104"/>
    <w:rsid w:val="002B7762"/>
    <w:rsid w:val="003B7344"/>
    <w:rsid w:val="003F093B"/>
    <w:rsid w:val="0043144B"/>
    <w:rsid w:val="0049701F"/>
    <w:rsid w:val="00510126"/>
    <w:rsid w:val="00522900"/>
    <w:rsid w:val="006066AA"/>
    <w:rsid w:val="006B1212"/>
    <w:rsid w:val="006C0AFF"/>
    <w:rsid w:val="006D062F"/>
    <w:rsid w:val="00717C33"/>
    <w:rsid w:val="00727CEF"/>
    <w:rsid w:val="007E7279"/>
    <w:rsid w:val="0083373E"/>
    <w:rsid w:val="00891F4E"/>
    <w:rsid w:val="008A1165"/>
    <w:rsid w:val="008D5CB6"/>
    <w:rsid w:val="008E3C5A"/>
    <w:rsid w:val="008F171F"/>
    <w:rsid w:val="009535A3"/>
    <w:rsid w:val="00980A62"/>
    <w:rsid w:val="009C61F8"/>
    <w:rsid w:val="009E3B09"/>
    <w:rsid w:val="00A055DD"/>
    <w:rsid w:val="00A70862"/>
    <w:rsid w:val="00A85B2E"/>
    <w:rsid w:val="00AA4ED0"/>
    <w:rsid w:val="00AE49B6"/>
    <w:rsid w:val="00BD2EA6"/>
    <w:rsid w:val="00BD2EED"/>
    <w:rsid w:val="00BD7FD6"/>
    <w:rsid w:val="00C72F06"/>
    <w:rsid w:val="00C8003F"/>
    <w:rsid w:val="00C85E4F"/>
    <w:rsid w:val="00C9767C"/>
    <w:rsid w:val="00D30B21"/>
    <w:rsid w:val="00D37BFB"/>
    <w:rsid w:val="00D77721"/>
    <w:rsid w:val="00D97C45"/>
    <w:rsid w:val="00DA5AA9"/>
    <w:rsid w:val="00E52447"/>
    <w:rsid w:val="00E73C8F"/>
    <w:rsid w:val="00E764C4"/>
    <w:rsid w:val="00F1275F"/>
    <w:rsid w:val="00F615E0"/>
    <w:rsid w:val="00F9041D"/>
    <w:rsid w:val="00FA7659"/>
    <w:rsid w:val="00FC33FA"/>
    <w:rsid w:val="00FD27BE"/>
    <w:rsid w:val="00FF6B37"/>
    <w:rsid w:val="00FF79EB"/>
    <w:rsid w:val="32B26510"/>
    <w:rsid w:val="54AA52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ind w:firstLine="200" w:firstLineChars="200"/>
    </w:pPr>
    <w:rPr>
      <w:rFonts w:ascii="Times New Roman" w:hAnsi="Times New Roman" w:eastAsia="宋体" w:cstheme="minorBidi"/>
      <w:kern w:val="2"/>
      <w:sz w:val="24"/>
      <w:szCs w:val="24"/>
      <w:lang w:val="en-US" w:eastAsia="zh-CN" w:bidi="ar-SA"/>
      <w14:ligatures w14:val="standardContextual"/>
    </w:rPr>
  </w:style>
  <w:style w:type="paragraph" w:styleId="2">
    <w:name w:val="heading 1"/>
    <w:basedOn w:val="1"/>
    <w:next w:val="1"/>
    <w:link w:val="22"/>
    <w:qFormat/>
    <w:uiPriority w:val="9"/>
    <w:pPr>
      <w:keepNext/>
      <w:keepLines/>
      <w:spacing w:before="480" w:after="80"/>
      <w:jc w:val="center"/>
      <w:outlineLvl w:val="0"/>
    </w:pPr>
    <w:rPr>
      <w:rFonts w:eastAsia="微软雅黑" w:cstheme="majorBidi"/>
      <w:b/>
      <w:sz w:val="32"/>
      <w:szCs w:val="48"/>
    </w:rPr>
  </w:style>
  <w:style w:type="paragraph" w:styleId="3">
    <w:name w:val="heading 2"/>
    <w:basedOn w:val="1"/>
    <w:next w:val="1"/>
    <w:link w:val="23"/>
    <w:unhideWhenUsed/>
    <w:qFormat/>
    <w:uiPriority w:val="9"/>
    <w:pPr>
      <w:keepNext/>
      <w:keepLines/>
      <w:spacing w:before="160" w:after="80"/>
      <w:ind w:firstLine="0" w:firstLineChars="0"/>
      <w:outlineLvl w:val="1"/>
    </w:pPr>
    <w:rPr>
      <w:rFonts w:cstheme="majorBidi"/>
      <w:b/>
      <w:sz w:val="28"/>
      <w:szCs w:val="40"/>
    </w:rPr>
  </w:style>
  <w:style w:type="paragraph" w:styleId="4">
    <w:name w:val="heading 3"/>
    <w:basedOn w:val="1"/>
    <w:next w:val="1"/>
    <w:link w:val="24"/>
    <w:semiHidden/>
    <w:unhideWhenUsed/>
    <w:qFormat/>
    <w:uiPriority w:val="9"/>
    <w:pPr>
      <w:keepNext/>
      <w:keepLines/>
      <w:spacing w:before="160" w:after="80"/>
      <w:outlineLvl w:val="2"/>
    </w:pPr>
    <w:rPr>
      <w:rFonts w:asciiTheme="majorHAnsi" w:hAnsiTheme="majorHAnsi" w:eastAsiaTheme="majorEastAsia" w:cstheme="majorBidi"/>
      <w:color w:val="2F5597" w:themeColor="accent1" w:themeShade="BF"/>
      <w:sz w:val="32"/>
      <w:szCs w:val="32"/>
    </w:rPr>
  </w:style>
  <w:style w:type="paragraph" w:styleId="5">
    <w:name w:val="heading 4"/>
    <w:basedOn w:val="1"/>
    <w:next w:val="1"/>
    <w:link w:val="25"/>
    <w:semiHidden/>
    <w:unhideWhenUsed/>
    <w:qFormat/>
    <w:uiPriority w:val="9"/>
    <w:pPr>
      <w:keepNext/>
      <w:keepLines/>
      <w:spacing w:before="80" w:after="40"/>
      <w:outlineLvl w:val="3"/>
    </w:pPr>
    <w:rPr>
      <w:rFonts w:cstheme="majorBidi"/>
      <w:color w:val="2F5597" w:themeColor="accent1" w:themeShade="BF"/>
      <w:sz w:val="28"/>
      <w:szCs w:val="28"/>
    </w:rPr>
  </w:style>
  <w:style w:type="paragraph" w:styleId="6">
    <w:name w:val="heading 5"/>
    <w:basedOn w:val="1"/>
    <w:next w:val="1"/>
    <w:link w:val="26"/>
    <w:semiHidden/>
    <w:unhideWhenUsed/>
    <w:qFormat/>
    <w:uiPriority w:val="9"/>
    <w:pPr>
      <w:keepNext/>
      <w:keepLines/>
      <w:spacing w:before="80" w:after="40"/>
      <w:outlineLvl w:val="4"/>
    </w:pPr>
    <w:rPr>
      <w:rFonts w:cstheme="majorBidi"/>
      <w:color w:val="2F5597" w:themeColor="accent1" w:themeShade="BF"/>
    </w:rPr>
  </w:style>
  <w:style w:type="paragraph" w:styleId="7">
    <w:name w:val="heading 6"/>
    <w:basedOn w:val="1"/>
    <w:next w:val="1"/>
    <w:link w:val="27"/>
    <w:semiHidden/>
    <w:unhideWhenUsed/>
    <w:qFormat/>
    <w:uiPriority w:val="9"/>
    <w:pPr>
      <w:keepNext/>
      <w:keepLines/>
      <w:spacing w:before="40" w:after="0"/>
      <w:outlineLvl w:val="5"/>
    </w:pPr>
    <w:rPr>
      <w:rFonts w:cstheme="majorBidi"/>
      <w:b/>
      <w:bCs/>
      <w:color w:val="2F5597" w:themeColor="accent1" w:themeShade="BF"/>
    </w:rPr>
  </w:style>
  <w:style w:type="paragraph" w:styleId="8">
    <w:name w:val="heading 7"/>
    <w:basedOn w:val="1"/>
    <w:next w:val="1"/>
    <w:link w:val="28"/>
    <w:semiHidden/>
    <w:unhideWhenUsed/>
    <w:qFormat/>
    <w:uiPriority w:val="9"/>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0"/>
    <w:semiHidden/>
    <w:unhideWhenUsed/>
    <w:qFormat/>
    <w:uiPriority w:val="9"/>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0">
    <w:name w:val="Default Paragraph Font"/>
    <w:semiHidden/>
    <w:unhideWhenUsed/>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Date"/>
    <w:basedOn w:val="1"/>
    <w:next w:val="1"/>
    <w:link w:val="45"/>
    <w:semiHidden/>
    <w:unhideWhenUsed/>
    <w:qFormat/>
    <w:uiPriority w:val="99"/>
    <w:pPr>
      <w:ind w:left="100" w:leftChars="2500"/>
    </w:pPr>
  </w:style>
  <w:style w:type="paragraph" w:styleId="12">
    <w:name w:val="footer"/>
    <w:basedOn w:val="1"/>
    <w:link w:val="41"/>
    <w:unhideWhenUsed/>
    <w:qFormat/>
    <w:uiPriority w:val="99"/>
    <w:pPr>
      <w:tabs>
        <w:tab w:val="center" w:pos="4153"/>
        <w:tab w:val="right" w:pos="8306"/>
      </w:tabs>
      <w:snapToGrid w:val="0"/>
      <w:spacing w:line="240" w:lineRule="auto"/>
    </w:pPr>
    <w:rPr>
      <w:sz w:val="18"/>
      <w:szCs w:val="18"/>
    </w:rPr>
  </w:style>
  <w:style w:type="paragraph" w:styleId="13">
    <w:name w:val="header"/>
    <w:basedOn w:val="1"/>
    <w:link w:val="40"/>
    <w:unhideWhenUsed/>
    <w:qFormat/>
    <w:uiPriority w:val="99"/>
    <w:pPr>
      <w:tabs>
        <w:tab w:val="center" w:pos="4153"/>
        <w:tab w:val="right" w:pos="8306"/>
      </w:tabs>
      <w:snapToGrid w:val="0"/>
      <w:spacing w:line="240" w:lineRule="auto"/>
      <w:jc w:val="center"/>
    </w:pPr>
    <w:rPr>
      <w:sz w:val="18"/>
      <w:szCs w:val="18"/>
    </w:rPr>
  </w:style>
  <w:style w:type="paragraph" w:styleId="14">
    <w:name w:val="toc 1"/>
    <w:basedOn w:val="1"/>
    <w:next w:val="1"/>
    <w:autoRedefine/>
    <w:unhideWhenUsed/>
    <w:qFormat/>
    <w:uiPriority w:val="39"/>
  </w:style>
  <w:style w:type="paragraph" w:styleId="15">
    <w:name w:val="Subtitle"/>
    <w:basedOn w:val="1"/>
    <w:next w:val="1"/>
    <w:link w:val="32"/>
    <w:qFormat/>
    <w:uiPriority w:val="11"/>
    <w:pPr>
      <w:ind w:firstLine="200" w:firstLineChars="20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oc 2"/>
    <w:basedOn w:val="1"/>
    <w:next w:val="1"/>
    <w:autoRedefine/>
    <w:unhideWhenUsed/>
    <w:qFormat/>
    <w:uiPriority w:val="39"/>
    <w:pPr>
      <w:ind w:left="420" w:leftChars="200"/>
    </w:pPr>
  </w:style>
  <w:style w:type="paragraph" w:styleId="17">
    <w:name w:val="Title"/>
    <w:basedOn w:val="1"/>
    <w:next w:val="1"/>
    <w:link w:val="31"/>
    <w:qFormat/>
    <w:uiPriority w:val="10"/>
    <w:pPr>
      <w:spacing w:after="80" w:line="240" w:lineRule="auto"/>
      <w:contextualSpacing/>
      <w:jc w:val="center"/>
    </w:pPr>
    <w:rPr>
      <w:rFonts w:asciiTheme="majorHAnsi" w:hAnsiTheme="majorHAnsi" w:eastAsiaTheme="majorEastAsia" w:cstheme="majorBidi"/>
      <w:spacing w:val="-10"/>
      <w:kern w:val="28"/>
      <w:sz w:val="56"/>
      <w:szCs w:val="56"/>
    </w:rPr>
  </w:style>
  <w:style w:type="table" w:styleId="19">
    <w:name w:val="Table Grid"/>
    <w:basedOn w:val="18"/>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Hyperlink"/>
    <w:basedOn w:val="20"/>
    <w:unhideWhenUsed/>
    <w:qFormat/>
    <w:uiPriority w:val="99"/>
    <w:rPr>
      <w:color w:val="0563C1" w:themeColor="hyperlink"/>
      <w:u w:val="single"/>
      <w14:textFill>
        <w14:solidFill>
          <w14:schemeClr w14:val="hlink"/>
        </w14:solidFill>
      </w14:textFill>
    </w:rPr>
  </w:style>
  <w:style w:type="character" w:customStyle="1" w:styleId="22">
    <w:name w:val="标题 1 字符"/>
    <w:basedOn w:val="20"/>
    <w:link w:val="2"/>
    <w:qFormat/>
    <w:uiPriority w:val="9"/>
    <w:rPr>
      <w:rFonts w:ascii="Times New Roman" w:hAnsi="Times New Roman" w:eastAsia="微软雅黑" w:cstheme="majorBidi"/>
      <w:b/>
      <w:sz w:val="32"/>
      <w:szCs w:val="48"/>
    </w:rPr>
  </w:style>
  <w:style w:type="character" w:customStyle="1" w:styleId="23">
    <w:name w:val="标题 2 字符"/>
    <w:basedOn w:val="20"/>
    <w:link w:val="3"/>
    <w:qFormat/>
    <w:uiPriority w:val="9"/>
    <w:rPr>
      <w:rFonts w:ascii="Times New Roman" w:hAnsi="Times New Roman" w:eastAsia="宋体" w:cstheme="majorBidi"/>
      <w:b/>
      <w:sz w:val="28"/>
      <w:szCs w:val="40"/>
    </w:rPr>
  </w:style>
  <w:style w:type="character" w:customStyle="1" w:styleId="24">
    <w:name w:val="标题 3 字符"/>
    <w:basedOn w:val="20"/>
    <w:link w:val="4"/>
    <w:semiHidden/>
    <w:qFormat/>
    <w:uiPriority w:val="9"/>
    <w:rPr>
      <w:rFonts w:asciiTheme="majorHAnsi" w:hAnsiTheme="majorHAnsi" w:eastAsiaTheme="majorEastAsia" w:cstheme="majorBidi"/>
      <w:color w:val="2F5597" w:themeColor="accent1" w:themeShade="BF"/>
      <w:sz w:val="32"/>
      <w:szCs w:val="32"/>
    </w:rPr>
  </w:style>
  <w:style w:type="character" w:customStyle="1" w:styleId="25">
    <w:name w:val="标题 4 字符"/>
    <w:basedOn w:val="20"/>
    <w:link w:val="5"/>
    <w:semiHidden/>
    <w:qFormat/>
    <w:uiPriority w:val="9"/>
    <w:rPr>
      <w:rFonts w:cstheme="majorBidi"/>
      <w:color w:val="2F5597" w:themeColor="accent1" w:themeShade="BF"/>
      <w:sz w:val="28"/>
      <w:szCs w:val="28"/>
    </w:rPr>
  </w:style>
  <w:style w:type="character" w:customStyle="1" w:styleId="26">
    <w:name w:val="标题 5 字符"/>
    <w:basedOn w:val="20"/>
    <w:link w:val="6"/>
    <w:semiHidden/>
    <w:qFormat/>
    <w:uiPriority w:val="9"/>
    <w:rPr>
      <w:rFonts w:cstheme="majorBidi"/>
      <w:color w:val="2F5597" w:themeColor="accent1" w:themeShade="BF"/>
      <w:sz w:val="24"/>
    </w:rPr>
  </w:style>
  <w:style w:type="character" w:customStyle="1" w:styleId="27">
    <w:name w:val="标题 6 字符"/>
    <w:basedOn w:val="20"/>
    <w:link w:val="7"/>
    <w:semiHidden/>
    <w:qFormat/>
    <w:uiPriority w:val="9"/>
    <w:rPr>
      <w:rFonts w:cstheme="majorBidi"/>
      <w:b/>
      <w:bCs/>
      <w:color w:val="2F5597" w:themeColor="accent1" w:themeShade="BF"/>
    </w:rPr>
  </w:style>
  <w:style w:type="character" w:customStyle="1" w:styleId="28">
    <w:name w:val="标题 7 字符"/>
    <w:basedOn w:val="20"/>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9">
    <w:name w:val="标题 8 字符"/>
    <w:basedOn w:val="20"/>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0">
    <w:name w:val="标题 9 字符"/>
    <w:basedOn w:val="20"/>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标题 字符"/>
    <w:basedOn w:val="20"/>
    <w:link w:val="17"/>
    <w:qFormat/>
    <w:uiPriority w:val="10"/>
    <w:rPr>
      <w:rFonts w:asciiTheme="majorHAnsi" w:hAnsiTheme="majorHAnsi" w:eastAsiaTheme="majorEastAsia" w:cstheme="majorBidi"/>
      <w:spacing w:val="-10"/>
      <w:kern w:val="28"/>
      <w:sz w:val="56"/>
      <w:szCs w:val="56"/>
    </w:rPr>
  </w:style>
  <w:style w:type="character" w:customStyle="1" w:styleId="32">
    <w:name w:val="副标题 字符"/>
    <w:basedOn w:val="20"/>
    <w:link w:val="15"/>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引用 字符"/>
    <w:basedOn w:val="20"/>
    <w:link w:val="33"/>
    <w:qFormat/>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qFormat/>
    <w:uiPriority w:val="34"/>
    <w:pPr>
      <w:ind w:left="720"/>
      <w:contextualSpacing/>
    </w:pPr>
  </w:style>
  <w:style w:type="character" w:customStyle="1" w:styleId="36">
    <w:name w:val="Intense Emphasis"/>
    <w:basedOn w:val="20"/>
    <w:qFormat/>
    <w:uiPriority w:val="21"/>
    <w:rPr>
      <w:i/>
      <w:iCs/>
      <w:color w:val="2F5597" w:themeColor="accent1" w:themeShade="BF"/>
    </w:rPr>
  </w:style>
  <w:style w:type="paragraph" w:styleId="37">
    <w:name w:val="Intense Quote"/>
    <w:basedOn w:val="1"/>
    <w:next w:val="1"/>
    <w:link w:val="38"/>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8">
    <w:name w:val="明显引用 字符"/>
    <w:basedOn w:val="20"/>
    <w:link w:val="37"/>
    <w:qFormat/>
    <w:uiPriority w:val="30"/>
    <w:rPr>
      <w:i/>
      <w:iCs/>
      <w:color w:val="2F5597" w:themeColor="accent1" w:themeShade="BF"/>
    </w:rPr>
  </w:style>
  <w:style w:type="character" w:customStyle="1" w:styleId="39">
    <w:name w:val="Intense Reference"/>
    <w:basedOn w:val="20"/>
    <w:qFormat/>
    <w:uiPriority w:val="32"/>
    <w:rPr>
      <w:b/>
      <w:bCs/>
      <w:smallCaps/>
      <w:color w:val="2F5597" w:themeColor="accent1" w:themeShade="BF"/>
      <w:spacing w:val="5"/>
    </w:rPr>
  </w:style>
  <w:style w:type="character" w:customStyle="1" w:styleId="40">
    <w:name w:val="页眉 字符"/>
    <w:basedOn w:val="20"/>
    <w:link w:val="13"/>
    <w:qFormat/>
    <w:uiPriority w:val="99"/>
    <w:rPr>
      <w:sz w:val="18"/>
      <w:szCs w:val="18"/>
    </w:rPr>
  </w:style>
  <w:style w:type="character" w:customStyle="1" w:styleId="41">
    <w:name w:val="页脚 字符"/>
    <w:basedOn w:val="20"/>
    <w:link w:val="12"/>
    <w:qFormat/>
    <w:uiPriority w:val="99"/>
    <w:rPr>
      <w:sz w:val="18"/>
      <w:szCs w:val="18"/>
    </w:rPr>
  </w:style>
  <w:style w:type="paragraph" w:customStyle="1" w:styleId="42">
    <w:name w:val="标题3"/>
    <w:basedOn w:val="1"/>
    <w:link w:val="43"/>
    <w:qFormat/>
    <w:uiPriority w:val="0"/>
    <w:rPr>
      <w:b/>
    </w:rPr>
  </w:style>
  <w:style w:type="character" w:customStyle="1" w:styleId="43">
    <w:name w:val="标题3 字符"/>
    <w:basedOn w:val="20"/>
    <w:link w:val="42"/>
    <w:qFormat/>
    <w:uiPriority w:val="0"/>
    <w:rPr>
      <w:rFonts w:ascii="Times New Roman" w:hAnsi="Times New Roman" w:eastAsia="宋体"/>
      <w:b/>
      <w:sz w:val="24"/>
    </w:rPr>
  </w:style>
  <w:style w:type="paragraph" w:customStyle="1" w:styleId="44">
    <w:name w:val="TOC Heading"/>
    <w:basedOn w:val="2"/>
    <w:next w:val="1"/>
    <w:unhideWhenUsed/>
    <w:qFormat/>
    <w:uiPriority w:val="39"/>
    <w:pPr>
      <w:spacing w:before="240" w:after="0" w:line="259" w:lineRule="auto"/>
      <w:ind w:firstLine="0" w:firstLineChars="0"/>
      <w:jc w:val="left"/>
      <w:outlineLvl w:val="9"/>
    </w:pPr>
    <w:rPr>
      <w:rFonts w:asciiTheme="majorHAnsi" w:hAnsiTheme="majorHAnsi" w:eastAsiaTheme="majorEastAsia"/>
      <w:b w:val="0"/>
      <w:color w:val="2F5597" w:themeColor="accent1" w:themeShade="BF"/>
      <w:kern w:val="0"/>
      <w:szCs w:val="32"/>
      <w14:ligatures w14:val="none"/>
    </w:rPr>
  </w:style>
  <w:style w:type="character" w:customStyle="1" w:styleId="45">
    <w:name w:val="日期 字符"/>
    <w:basedOn w:val="20"/>
    <w:link w:val="11"/>
    <w:semiHidden/>
    <w:qFormat/>
    <w:uiPriority w:val="99"/>
    <w:rPr>
      <w:rFonts w:ascii="Times New Roman" w:hAnsi="Times New Roman"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D86A4-AEC2-4BBD-95B0-B070B35F564C}">
  <ds:schemaRefs/>
</ds:datastoreItem>
</file>

<file path=docProps/app.xml><?xml version="1.0" encoding="utf-8"?>
<Properties xmlns="http://schemas.openxmlformats.org/officeDocument/2006/extended-properties" xmlns:vt="http://schemas.openxmlformats.org/officeDocument/2006/docPropsVTypes">
  <Template>Normal.dotm</Template>
  <Pages>26</Pages>
  <Words>10388</Words>
  <Characters>11112</Characters>
  <Lines>317</Lines>
  <Paragraphs>247</Paragraphs>
  <TotalTime>18</TotalTime>
  <ScaleCrop>false</ScaleCrop>
  <LinksUpToDate>false</LinksUpToDate>
  <CharactersWithSpaces>11494</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2026-01-15T07:33:00Z</dcterms:created>
  <dc:creator>畅然 徐</dc:creator>
  <cp:lastModifiedBy>张蕊</cp:lastModifiedBy>
  <dcterms:modified xsi:type="dcterms:W3CDTF">2026-01-17T12:30:48Z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C3C32DCCA2BD4391AC979E3C0213C189_13</vt:lpwstr>
  </property>
  <property fmtid="{D5CDD505-2E9C-101B-9397-08002B2CF9AE}" pid="4" name="KSOTemplateDocerSaveRecord">
    <vt:lpwstr>eyJoZGlkIjoiNzYzNDQyMjQ0YTdiYmZiOTZkZWUzM2Y4MjBjYThjNWUiLCJ1c2VySWQiOiIxNzA3Nzg1MTMwIn0=</vt:lpwstr>
  </property>
</Properties>
</file>